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930AD" w14:textId="77777777" w:rsidR="0053126E" w:rsidRDefault="0053126E" w:rsidP="00595B53">
      <w:pPr>
        <w:spacing w:after="0" w:line="240" w:lineRule="auto"/>
        <w:jc w:val="center"/>
        <w:rPr>
          <w:rFonts w:ascii="Times New Roman" w:hAnsi="Times New Roman" w:cs="Times New Roman"/>
          <w:b/>
          <w:sz w:val="28"/>
          <w:szCs w:val="24"/>
        </w:rPr>
      </w:pPr>
    </w:p>
    <w:p w14:paraId="32A4A741" w14:textId="62E853F1" w:rsidR="00C819C9" w:rsidRPr="0007555B" w:rsidRDefault="000B1F80" w:rsidP="00595B53">
      <w:pPr>
        <w:spacing w:after="0" w:line="240" w:lineRule="auto"/>
        <w:jc w:val="center"/>
        <w:rPr>
          <w:rFonts w:ascii="Times New Roman" w:hAnsi="Times New Roman" w:cs="Times New Roman"/>
          <w:b/>
          <w:sz w:val="28"/>
          <w:szCs w:val="24"/>
        </w:rPr>
      </w:pPr>
      <w:r w:rsidRPr="0007555B">
        <w:rPr>
          <w:rFonts w:ascii="Times New Roman" w:hAnsi="Times New Roman" w:cs="Times New Roman"/>
          <w:b/>
          <w:sz w:val="28"/>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71B139E8" w14:textId="77777777" w:rsidR="00595B53" w:rsidRPr="0007555B" w:rsidRDefault="00595B53" w:rsidP="004C52C1">
      <w:pPr>
        <w:spacing w:after="0" w:line="240" w:lineRule="auto"/>
        <w:contextualSpacing/>
        <w:jc w:val="center"/>
        <w:rPr>
          <w:rFonts w:ascii="Times New Roman" w:hAnsi="Times New Roman" w:cs="Times New Roman"/>
          <w:sz w:val="24"/>
          <w:szCs w:val="24"/>
        </w:rPr>
      </w:pPr>
      <w:r w:rsidRPr="0007555B">
        <w:rPr>
          <w:rFonts w:ascii="Times New Roman" w:hAnsi="Times New Roman" w:cs="Times New Roman"/>
          <w:sz w:val="24"/>
          <w:szCs w:val="24"/>
        </w:rPr>
        <w:t>(відповідно до пункту 4</w:t>
      </w:r>
      <w:r w:rsidRPr="0007555B">
        <w:rPr>
          <w:rFonts w:ascii="Times New Roman" w:hAnsi="Times New Roman" w:cs="Times New Roman"/>
          <w:sz w:val="24"/>
          <w:szCs w:val="24"/>
          <w:vertAlign w:val="superscript"/>
        </w:rPr>
        <w:t xml:space="preserve">1 </w:t>
      </w:r>
      <w:r w:rsidRPr="0007555B">
        <w:rPr>
          <w:rFonts w:ascii="Times New Roman" w:hAnsi="Times New Roman" w:cs="Times New Roman"/>
          <w:sz w:val="24"/>
          <w:szCs w:val="24"/>
        </w:rPr>
        <w:t>постанови КМУ від 11.10.2016 № 710 «Про ефективне використання державних коштів» (зі змінами))</w:t>
      </w:r>
    </w:p>
    <w:p w14:paraId="37077C8E" w14:textId="77777777" w:rsidR="00B60AF5" w:rsidRPr="0007555B" w:rsidRDefault="00B60AF5" w:rsidP="0053126E">
      <w:pPr>
        <w:tabs>
          <w:tab w:val="left" w:pos="426"/>
        </w:tabs>
        <w:spacing w:after="0" w:line="240" w:lineRule="auto"/>
        <w:contextualSpacing/>
        <w:jc w:val="center"/>
        <w:rPr>
          <w:rFonts w:ascii="Times New Roman" w:hAnsi="Times New Roman" w:cs="Times New Roman"/>
          <w:sz w:val="24"/>
          <w:szCs w:val="24"/>
        </w:rPr>
      </w:pPr>
    </w:p>
    <w:p w14:paraId="3542366B" w14:textId="77777777" w:rsidR="00E3544B" w:rsidRPr="0007555B" w:rsidRDefault="000B1F80" w:rsidP="0053126E">
      <w:pPr>
        <w:pStyle w:val="a3"/>
        <w:numPr>
          <w:ilvl w:val="0"/>
          <w:numId w:val="1"/>
        </w:numPr>
        <w:tabs>
          <w:tab w:val="left" w:pos="426"/>
          <w:tab w:val="left" w:pos="851"/>
        </w:tabs>
        <w:spacing w:line="240" w:lineRule="auto"/>
        <w:ind w:left="0" w:firstLine="0"/>
        <w:contextualSpacing w:val="0"/>
        <w:jc w:val="both"/>
        <w:rPr>
          <w:rFonts w:ascii="Times New Roman" w:eastAsia="Times New Roman" w:hAnsi="Times New Roman"/>
          <w:sz w:val="24"/>
          <w:szCs w:val="24"/>
          <w:lang w:eastAsia="ru-RU"/>
        </w:rPr>
      </w:pPr>
      <w:r w:rsidRPr="0007555B">
        <w:rPr>
          <w:rFonts w:ascii="Times New Roman" w:eastAsia="Times New Roman" w:hAnsi="Times New Roman"/>
          <w:b/>
          <w:sz w:val="24"/>
          <w:szCs w:val="24"/>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5F7F82" w:rsidRPr="0007555B">
        <w:rPr>
          <w:rFonts w:ascii="Times New Roman" w:eastAsia="Times New Roman" w:hAnsi="Times New Roman"/>
          <w:sz w:val="24"/>
          <w:szCs w:val="24"/>
          <w:lang w:eastAsia="ru-RU"/>
        </w:rPr>
        <w:t>Басейнове управління водних ресурсів річок Західного Бугу та Сяну</w:t>
      </w:r>
      <w:r w:rsidR="00B64F10" w:rsidRPr="0007555B">
        <w:rPr>
          <w:rFonts w:ascii="Times New Roman" w:eastAsia="Times New Roman" w:hAnsi="Times New Roman"/>
          <w:sz w:val="24"/>
          <w:szCs w:val="24"/>
          <w:lang w:eastAsia="ru-RU"/>
        </w:rPr>
        <w:t xml:space="preserve">; </w:t>
      </w:r>
      <w:r w:rsidRPr="0007555B">
        <w:rPr>
          <w:rFonts w:ascii="Times New Roman" w:eastAsia="Times New Roman" w:hAnsi="Times New Roman"/>
          <w:sz w:val="24"/>
          <w:szCs w:val="24"/>
          <w:lang w:eastAsia="ru-RU"/>
        </w:rPr>
        <w:t xml:space="preserve">вул. </w:t>
      </w:r>
      <w:r w:rsidR="005F7F82" w:rsidRPr="0007555B">
        <w:rPr>
          <w:rFonts w:ascii="Times New Roman" w:eastAsia="Times New Roman" w:hAnsi="Times New Roman"/>
          <w:sz w:val="24"/>
          <w:szCs w:val="24"/>
          <w:lang w:eastAsia="ru-RU"/>
        </w:rPr>
        <w:t>Родини Крушельницьких, 14</w:t>
      </w:r>
      <w:r w:rsidRPr="0007555B">
        <w:rPr>
          <w:rFonts w:ascii="Times New Roman" w:eastAsia="Times New Roman" w:hAnsi="Times New Roman"/>
          <w:sz w:val="24"/>
          <w:szCs w:val="24"/>
          <w:lang w:eastAsia="ru-RU"/>
        </w:rPr>
        <w:t xml:space="preserve">, м. </w:t>
      </w:r>
      <w:r w:rsidR="005F7F82" w:rsidRPr="0007555B">
        <w:rPr>
          <w:rFonts w:ascii="Times New Roman" w:eastAsia="Times New Roman" w:hAnsi="Times New Roman"/>
          <w:sz w:val="24"/>
          <w:szCs w:val="24"/>
          <w:lang w:eastAsia="ru-RU"/>
        </w:rPr>
        <w:t>Львів</w:t>
      </w:r>
      <w:r w:rsidRPr="0007555B">
        <w:rPr>
          <w:rFonts w:ascii="Times New Roman" w:eastAsia="Times New Roman" w:hAnsi="Times New Roman"/>
          <w:sz w:val="24"/>
          <w:szCs w:val="24"/>
          <w:lang w:eastAsia="ru-RU"/>
        </w:rPr>
        <w:t xml:space="preserve">, </w:t>
      </w:r>
      <w:r w:rsidR="005F7F82" w:rsidRPr="0007555B">
        <w:rPr>
          <w:rFonts w:ascii="Times New Roman" w:eastAsia="Times New Roman" w:hAnsi="Times New Roman"/>
          <w:sz w:val="24"/>
          <w:szCs w:val="24"/>
          <w:lang w:eastAsia="ru-RU"/>
        </w:rPr>
        <w:t>79017</w:t>
      </w:r>
      <w:r w:rsidRPr="0007555B">
        <w:rPr>
          <w:rFonts w:ascii="Times New Roman" w:eastAsia="Times New Roman" w:hAnsi="Times New Roman"/>
          <w:sz w:val="24"/>
          <w:szCs w:val="24"/>
          <w:lang w:eastAsia="ru-RU"/>
        </w:rPr>
        <w:t xml:space="preserve">; код за ЄДРПОУ – </w:t>
      </w:r>
      <w:r w:rsidR="005F7F82" w:rsidRPr="0007555B">
        <w:rPr>
          <w:rFonts w:ascii="Times New Roman" w:eastAsia="Times New Roman" w:hAnsi="Times New Roman"/>
          <w:sz w:val="24"/>
          <w:szCs w:val="24"/>
          <w:lang w:eastAsia="ru-RU"/>
        </w:rPr>
        <w:t>01038909</w:t>
      </w:r>
      <w:r w:rsidRPr="0007555B">
        <w:rPr>
          <w:rFonts w:ascii="Times New Roman" w:eastAsia="Times New Roman" w:hAnsi="Times New Roman"/>
          <w:sz w:val="24"/>
          <w:szCs w:val="24"/>
          <w:lang w:eastAsia="ru-RU"/>
        </w:rPr>
        <w:t xml:space="preserve">; категорія замовника – </w:t>
      </w:r>
      <w:r w:rsidR="005F7F82" w:rsidRPr="0007555B">
        <w:rPr>
          <w:rFonts w:ascii="Times New Roman" w:hAnsi="Times New Roman"/>
          <w:sz w:val="24"/>
          <w:szCs w:val="24"/>
        </w:rPr>
        <w:t>юридична особа, яка забезпечує потреби держави або територіальної громади</w:t>
      </w:r>
      <w:r w:rsidRPr="0007555B">
        <w:rPr>
          <w:rFonts w:ascii="Times New Roman" w:eastAsia="Times New Roman" w:hAnsi="Times New Roman"/>
          <w:sz w:val="24"/>
          <w:szCs w:val="24"/>
          <w:lang w:eastAsia="ru-RU"/>
        </w:rPr>
        <w:t>.</w:t>
      </w:r>
    </w:p>
    <w:p w14:paraId="482E70C0" w14:textId="06E77CAC" w:rsidR="00F22029" w:rsidRPr="0007555B" w:rsidRDefault="00E3544B" w:rsidP="0053126E">
      <w:pPr>
        <w:pStyle w:val="a3"/>
        <w:numPr>
          <w:ilvl w:val="0"/>
          <w:numId w:val="1"/>
        </w:numPr>
        <w:tabs>
          <w:tab w:val="left" w:pos="426"/>
          <w:tab w:val="left" w:pos="851"/>
        </w:tabs>
        <w:spacing w:line="240" w:lineRule="auto"/>
        <w:ind w:left="0" w:firstLine="0"/>
        <w:contextualSpacing w:val="0"/>
        <w:jc w:val="both"/>
        <w:rPr>
          <w:rFonts w:ascii="Times New Roman" w:eastAsia="Times New Roman" w:hAnsi="Times New Roman"/>
          <w:sz w:val="24"/>
          <w:szCs w:val="24"/>
          <w:lang w:eastAsia="ru-RU"/>
        </w:rPr>
      </w:pPr>
      <w:r w:rsidRPr="0007555B">
        <w:rPr>
          <w:rFonts w:ascii="Times New Roman" w:eastAsia="Times New Roman" w:hAnsi="Times New Roman"/>
          <w:b/>
          <w:sz w:val="24"/>
          <w:szCs w:val="24"/>
          <w:lang w:eastAsia="ru-RU"/>
        </w:rPr>
        <w:t>Назва предмета закупівлі із зазначенням коду за Єдиним закупівельним словником та назви відповідних класифікаторів предмета закупівлі:</w:t>
      </w:r>
      <w:r w:rsidRPr="0007555B">
        <w:rPr>
          <w:rFonts w:ascii="Times New Roman" w:eastAsia="Times New Roman" w:hAnsi="Times New Roman"/>
          <w:sz w:val="24"/>
          <w:szCs w:val="24"/>
          <w:lang w:eastAsia="ru-RU"/>
        </w:rPr>
        <w:t xml:space="preserve"> </w:t>
      </w:r>
      <w:r w:rsidRPr="0007555B">
        <w:rPr>
          <w:rFonts w:ascii="Times New Roman" w:eastAsia="Times New Roman" w:hAnsi="Times New Roman"/>
          <w:bCs/>
          <w:color w:val="000000"/>
          <w:sz w:val="24"/>
          <w:szCs w:val="24"/>
          <w:lang w:eastAsia="ru-RU"/>
        </w:rPr>
        <w:t xml:space="preserve"> </w:t>
      </w:r>
      <w:r w:rsidR="0007555B" w:rsidRPr="0007555B">
        <w:rPr>
          <w:rFonts w:ascii="Times New Roman" w:hAnsi="Times New Roman"/>
          <w:bCs/>
          <w:color w:val="000000"/>
          <w:sz w:val="24"/>
          <w:szCs w:val="24"/>
          <w:lang w:eastAsia="ru-RU"/>
        </w:rPr>
        <w:t>Природний газ (Код ДК 021:2015:09120000-6 Газове паливо)</w:t>
      </w:r>
    </w:p>
    <w:p w14:paraId="38A85356" w14:textId="77777777" w:rsidR="009F610E" w:rsidRPr="0007555B" w:rsidRDefault="00C14F60" w:rsidP="0053126E">
      <w:pPr>
        <w:pStyle w:val="a3"/>
        <w:numPr>
          <w:ilvl w:val="0"/>
          <w:numId w:val="1"/>
        </w:numPr>
        <w:tabs>
          <w:tab w:val="left" w:pos="426"/>
          <w:tab w:val="left" w:pos="851"/>
        </w:tabs>
        <w:spacing w:line="240" w:lineRule="auto"/>
        <w:ind w:left="0" w:firstLine="0"/>
        <w:contextualSpacing w:val="0"/>
        <w:jc w:val="both"/>
        <w:rPr>
          <w:rFonts w:ascii="Times New Roman" w:eastAsia="Times New Roman" w:hAnsi="Times New Roman"/>
          <w:sz w:val="24"/>
          <w:szCs w:val="24"/>
          <w:lang w:eastAsia="ru-RU"/>
        </w:rPr>
      </w:pPr>
      <w:r w:rsidRPr="0007555B">
        <w:rPr>
          <w:rFonts w:ascii="Times New Roman" w:eastAsia="Times New Roman" w:hAnsi="Times New Roman"/>
          <w:b/>
          <w:sz w:val="24"/>
          <w:szCs w:val="24"/>
          <w:lang w:eastAsia="ru-RU"/>
        </w:rPr>
        <w:t>КЕКВ</w:t>
      </w:r>
      <w:r w:rsidR="00F22029" w:rsidRPr="0007555B">
        <w:rPr>
          <w:rFonts w:ascii="Times New Roman" w:eastAsia="Times New Roman" w:hAnsi="Times New Roman"/>
          <w:b/>
          <w:sz w:val="24"/>
          <w:szCs w:val="24"/>
          <w:lang w:eastAsia="ru-RU"/>
        </w:rPr>
        <w:t>:</w:t>
      </w:r>
      <w:r w:rsidRPr="0007555B">
        <w:rPr>
          <w:rFonts w:ascii="Times New Roman" w:eastAsia="Times New Roman" w:hAnsi="Times New Roman"/>
          <w:sz w:val="24"/>
          <w:szCs w:val="24"/>
          <w:lang w:eastAsia="ru-RU"/>
        </w:rPr>
        <w:t xml:space="preserve"> </w:t>
      </w:r>
      <w:r w:rsidR="00E3544B" w:rsidRPr="0007555B">
        <w:rPr>
          <w:rFonts w:ascii="Times New Roman" w:hAnsi="Times New Roman"/>
          <w:color w:val="333333"/>
          <w:sz w:val="24"/>
          <w:szCs w:val="24"/>
          <w:shd w:val="clear" w:color="auto" w:fill="FFFFFF"/>
        </w:rPr>
        <w:t>2274 Оплата природного газу</w:t>
      </w:r>
      <w:r w:rsidRPr="0007555B">
        <w:rPr>
          <w:rFonts w:ascii="Times New Roman" w:eastAsia="Times New Roman" w:hAnsi="Times New Roman"/>
          <w:sz w:val="24"/>
          <w:szCs w:val="24"/>
          <w:lang w:eastAsia="ru-RU"/>
        </w:rPr>
        <w:t>.</w:t>
      </w:r>
    </w:p>
    <w:p w14:paraId="2C91DF10" w14:textId="705C2967" w:rsidR="000B1F80" w:rsidRPr="0007555B" w:rsidRDefault="000B1F80" w:rsidP="0053126E">
      <w:pPr>
        <w:pStyle w:val="a3"/>
        <w:numPr>
          <w:ilvl w:val="0"/>
          <w:numId w:val="1"/>
        </w:numPr>
        <w:tabs>
          <w:tab w:val="left" w:pos="426"/>
          <w:tab w:val="left" w:pos="851"/>
        </w:tabs>
        <w:spacing w:line="240" w:lineRule="auto"/>
        <w:ind w:left="0" w:firstLine="0"/>
        <w:contextualSpacing w:val="0"/>
        <w:jc w:val="both"/>
        <w:rPr>
          <w:rStyle w:val="tendertuid2nhc4"/>
          <w:rFonts w:ascii="Times New Roman" w:hAnsi="Times New Roman"/>
          <w:sz w:val="24"/>
          <w:szCs w:val="24"/>
        </w:rPr>
      </w:pPr>
      <w:r w:rsidRPr="0007555B">
        <w:rPr>
          <w:rFonts w:ascii="Times New Roman" w:eastAsia="Times New Roman" w:hAnsi="Times New Roman"/>
          <w:b/>
          <w:sz w:val="24"/>
          <w:szCs w:val="24"/>
          <w:lang w:eastAsia="ru-RU"/>
        </w:rPr>
        <w:t xml:space="preserve">Ідентифікатор закупівлі: </w:t>
      </w:r>
      <w:r w:rsidR="00FC1E67" w:rsidRPr="00FC1E67">
        <w:rPr>
          <w:rFonts w:ascii="Times New Roman" w:hAnsi="Times New Roman"/>
          <w:sz w:val="24"/>
          <w:szCs w:val="24"/>
        </w:rPr>
        <w:t>UA-2025-09-17-011612-a</w:t>
      </w:r>
    </w:p>
    <w:p w14:paraId="732733F6" w14:textId="3A10CFC1" w:rsidR="00C14F60" w:rsidRPr="0007555B" w:rsidRDefault="00C14F60" w:rsidP="0053126E">
      <w:pPr>
        <w:pStyle w:val="a3"/>
        <w:numPr>
          <w:ilvl w:val="0"/>
          <w:numId w:val="1"/>
        </w:numPr>
        <w:tabs>
          <w:tab w:val="left" w:pos="426"/>
          <w:tab w:val="left" w:pos="851"/>
        </w:tabs>
        <w:spacing w:line="240" w:lineRule="auto"/>
        <w:ind w:left="0" w:firstLine="0"/>
        <w:contextualSpacing w:val="0"/>
        <w:jc w:val="both"/>
        <w:rPr>
          <w:rFonts w:ascii="Times New Roman" w:eastAsia="Times New Roman" w:hAnsi="Times New Roman"/>
          <w:sz w:val="24"/>
          <w:szCs w:val="24"/>
          <w:lang w:eastAsia="ru-RU"/>
        </w:rPr>
      </w:pPr>
      <w:r w:rsidRPr="0007555B">
        <w:rPr>
          <w:rFonts w:ascii="Times New Roman" w:eastAsia="Times New Roman" w:hAnsi="Times New Roman"/>
          <w:b/>
          <w:sz w:val="24"/>
          <w:szCs w:val="24"/>
          <w:lang w:eastAsia="ru-RU"/>
        </w:rPr>
        <w:t>Обсяг закупівлі товару:</w:t>
      </w:r>
      <w:r w:rsidR="00FC1E67">
        <w:rPr>
          <w:rFonts w:ascii="Times New Roman" w:eastAsia="Times New Roman" w:hAnsi="Times New Roman"/>
          <w:b/>
          <w:sz w:val="24"/>
          <w:szCs w:val="24"/>
          <w:lang w:eastAsia="ru-RU"/>
        </w:rPr>
        <w:t xml:space="preserve"> </w:t>
      </w:r>
      <w:r w:rsidR="00FC1E67" w:rsidRPr="00FC1E67">
        <w:rPr>
          <w:rFonts w:ascii="Times New Roman" w:eastAsia="Times New Roman" w:hAnsi="Times New Roman"/>
          <w:bCs/>
          <w:sz w:val="24"/>
          <w:szCs w:val="24"/>
          <w:lang w:eastAsia="ru-RU"/>
        </w:rPr>
        <w:t xml:space="preserve">2500 </w:t>
      </w:r>
      <w:r w:rsidR="004E71B9" w:rsidRPr="00FC1E67">
        <w:rPr>
          <w:rFonts w:ascii="Times New Roman" w:hAnsi="Times New Roman"/>
          <w:bCs/>
          <w:sz w:val="24"/>
          <w:szCs w:val="24"/>
        </w:rPr>
        <w:t>м</w:t>
      </w:r>
      <w:r w:rsidR="004E71B9" w:rsidRPr="0007555B">
        <w:rPr>
          <w:rFonts w:ascii="Times New Roman" w:hAnsi="Times New Roman"/>
          <w:sz w:val="24"/>
          <w:szCs w:val="24"/>
        </w:rPr>
        <w:t>³</w:t>
      </w:r>
    </w:p>
    <w:p w14:paraId="42016BB0" w14:textId="53D20759" w:rsidR="00C14F60" w:rsidRPr="0007555B" w:rsidRDefault="00C14F60" w:rsidP="0053126E">
      <w:pPr>
        <w:pStyle w:val="a3"/>
        <w:numPr>
          <w:ilvl w:val="0"/>
          <w:numId w:val="1"/>
        </w:numPr>
        <w:tabs>
          <w:tab w:val="left" w:pos="426"/>
          <w:tab w:val="left" w:pos="851"/>
        </w:tabs>
        <w:spacing w:line="240" w:lineRule="auto"/>
        <w:ind w:left="0" w:firstLine="0"/>
        <w:contextualSpacing w:val="0"/>
        <w:jc w:val="both"/>
        <w:rPr>
          <w:rFonts w:ascii="Times New Roman" w:eastAsia="Times New Roman" w:hAnsi="Times New Roman"/>
          <w:sz w:val="24"/>
          <w:szCs w:val="24"/>
          <w:lang w:eastAsia="ru-RU"/>
        </w:rPr>
      </w:pPr>
      <w:r w:rsidRPr="0007555B">
        <w:rPr>
          <w:rFonts w:ascii="Times New Roman" w:eastAsia="Times New Roman" w:hAnsi="Times New Roman"/>
          <w:b/>
          <w:sz w:val="24"/>
          <w:szCs w:val="24"/>
          <w:lang w:eastAsia="ru-RU"/>
        </w:rPr>
        <w:t xml:space="preserve">Очікувана вартість: </w:t>
      </w:r>
      <w:r w:rsidR="00FC1E67" w:rsidRPr="00FC1E67">
        <w:rPr>
          <w:rFonts w:ascii="Times New Roman" w:hAnsi="Times New Roman"/>
          <w:sz w:val="24"/>
          <w:szCs w:val="24"/>
        </w:rPr>
        <w:t>42 632</w:t>
      </w:r>
      <w:r w:rsidR="0007555B" w:rsidRPr="0007555B">
        <w:rPr>
          <w:rFonts w:ascii="Times New Roman" w:hAnsi="Times New Roman"/>
          <w:sz w:val="24"/>
          <w:szCs w:val="24"/>
        </w:rPr>
        <w:t>,00</w:t>
      </w:r>
      <w:r w:rsidRPr="0007555B">
        <w:rPr>
          <w:rFonts w:ascii="Times New Roman" w:hAnsi="Times New Roman"/>
          <w:sz w:val="24"/>
          <w:szCs w:val="24"/>
        </w:rPr>
        <w:t xml:space="preserve"> грн</w:t>
      </w:r>
      <w:r w:rsidRPr="0007555B">
        <w:rPr>
          <w:rFonts w:ascii="Times New Roman" w:hAnsi="Times New Roman"/>
          <w:bCs/>
          <w:color w:val="000000"/>
          <w:sz w:val="24"/>
          <w:szCs w:val="24"/>
          <w:lang w:eastAsia="ru-RU"/>
        </w:rPr>
        <w:t xml:space="preserve"> </w:t>
      </w:r>
    </w:p>
    <w:p w14:paraId="4B8D1A93" w14:textId="77777777" w:rsidR="00C14F60" w:rsidRPr="0007555B" w:rsidRDefault="00C14F60" w:rsidP="0053126E">
      <w:pPr>
        <w:pStyle w:val="a3"/>
        <w:numPr>
          <w:ilvl w:val="0"/>
          <w:numId w:val="1"/>
        </w:numPr>
        <w:tabs>
          <w:tab w:val="left" w:pos="426"/>
          <w:tab w:val="left" w:pos="851"/>
        </w:tabs>
        <w:spacing w:line="240" w:lineRule="auto"/>
        <w:ind w:left="0" w:firstLine="0"/>
        <w:contextualSpacing w:val="0"/>
        <w:jc w:val="both"/>
        <w:rPr>
          <w:rFonts w:ascii="Times New Roman" w:hAnsi="Times New Roman"/>
          <w:b/>
          <w:sz w:val="24"/>
          <w:szCs w:val="24"/>
        </w:rPr>
      </w:pPr>
      <w:r w:rsidRPr="0007555B">
        <w:rPr>
          <w:rFonts w:ascii="Times New Roman" w:eastAsia="Times New Roman" w:hAnsi="Times New Roman"/>
          <w:b/>
          <w:sz w:val="24"/>
          <w:szCs w:val="24"/>
          <w:lang w:eastAsia="ru-RU"/>
        </w:rPr>
        <w:t xml:space="preserve">Вид процедури: </w:t>
      </w:r>
      <w:r w:rsidRPr="0007555B">
        <w:rPr>
          <w:rFonts w:ascii="Times New Roman" w:eastAsia="Times New Roman" w:hAnsi="Times New Roman"/>
          <w:color w:val="000000"/>
          <w:sz w:val="24"/>
          <w:szCs w:val="24"/>
          <w:lang w:eastAsia="ru-RU"/>
        </w:rPr>
        <w:t>Відкриті торги з особливостями (Постанова КМУ від 12.10.2022 № 1178)</w:t>
      </w:r>
    </w:p>
    <w:p w14:paraId="7F4158DC" w14:textId="44D99F0F" w:rsidR="00161FE4" w:rsidRPr="0007555B" w:rsidRDefault="00161FE4" w:rsidP="0053126E">
      <w:pPr>
        <w:pStyle w:val="a3"/>
        <w:numPr>
          <w:ilvl w:val="0"/>
          <w:numId w:val="1"/>
        </w:numPr>
        <w:tabs>
          <w:tab w:val="left" w:pos="426"/>
          <w:tab w:val="left" w:pos="851"/>
        </w:tabs>
        <w:spacing w:line="240" w:lineRule="auto"/>
        <w:ind w:left="0" w:firstLine="0"/>
        <w:contextualSpacing w:val="0"/>
        <w:jc w:val="both"/>
        <w:rPr>
          <w:rFonts w:ascii="Times New Roman" w:hAnsi="Times New Roman"/>
          <w:b/>
          <w:sz w:val="24"/>
          <w:szCs w:val="24"/>
        </w:rPr>
      </w:pPr>
      <w:r w:rsidRPr="0007555B">
        <w:rPr>
          <w:rFonts w:ascii="Times New Roman" w:eastAsia="Times New Roman" w:hAnsi="Times New Roman"/>
          <w:b/>
          <w:sz w:val="24"/>
          <w:szCs w:val="24"/>
          <w:lang w:eastAsia="ru-RU"/>
        </w:rPr>
        <w:t>Дата оголошення:</w:t>
      </w:r>
      <w:r w:rsidRPr="0007555B">
        <w:rPr>
          <w:rFonts w:ascii="Times New Roman" w:hAnsi="Times New Roman"/>
          <w:b/>
          <w:sz w:val="24"/>
          <w:szCs w:val="24"/>
        </w:rPr>
        <w:t xml:space="preserve"> </w:t>
      </w:r>
      <w:r w:rsidR="00FC1E67">
        <w:rPr>
          <w:rFonts w:ascii="Times New Roman" w:hAnsi="Times New Roman"/>
          <w:sz w:val="24"/>
          <w:szCs w:val="24"/>
        </w:rPr>
        <w:t>17</w:t>
      </w:r>
      <w:r w:rsidR="00B75324">
        <w:rPr>
          <w:rFonts w:ascii="Times New Roman" w:hAnsi="Times New Roman"/>
          <w:sz w:val="24"/>
          <w:szCs w:val="24"/>
        </w:rPr>
        <w:t>.</w:t>
      </w:r>
      <w:r w:rsidR="00FC1E67">
        <w:rPr>
          <w:rFonts w:ascii="Times New Roman" w:hAnsi="Times New Roman"/>
          <w:sz w:val="24"/>
          <w:szCs w:val="24"/>
        </w:rPr>
        <w:t>09</w:t>
      </w:r>
      <w:r w:rsidR="0007555B" w:rsidRPr="0007555B">
        <w:rPr>
          <w:rFonts w:ascii="Times New Roman" w:hAnsi="Times New Roman"/>
          <w:sz w:val="24"/>
          <w:szCs w:val="24"/>
        </w:rPr>
        <w:t>.202</w:t>
      </w:r>
      <w:r w:rsidR="00FC1E67">
        <w:rPr>
          <w:rFonts w:ascii="Times New Roman" w:hAnsi="Times New Roman"/>
          <w:sz w:val="24"/>
          <w:szCs w:val="24"/>
        </w:rPr>
        <w:t>5</w:t>
      </w:r>
      <w:r w:rsidRPr="0007555B">
        <w:rPr>
          <w:rFonts w:ascii="Times New Roman" w:hAnsi="Times New Roman"/>
          <w:sz w:val="24"/>
          <w:szCs w:val="24"/>
        </w:rPr>
        <w:t xml:space="preserve"> р</w:t>
      </w:r>
    </w:p>
    <w:p w14:paraId="08FAD980" w14:textId="5823342B" w:rsidR="00F22029" w:rsidRPr="0007555B" w:rsidRDefault="00F22029" w:rsidP="0053126E">
      <w:pPr>
        <w:pStyle w:val="a3"/>
        <w:numPr>
          <w:ilvl w:val="0"/>
          <w:numId w:val="1"/>
        </w:numPr>
        <w:tabs>
          <w:tab w:val="left" w:pos="426"/>
          <w:tab w:val="left" w:pos="851"/>
        </w:tabs>
        <w:spacing w:line="240" w:lineRule="auto"/>
        <w:ind w:left="0" w:firstLine="0"/>
        <w:contextualSpacing w:val="0"/>
        <w:jc w:val="both"/>
        <w:rPr>
          <w:rFonts w:ascii="Times New Roman" w:hAnsi="Times New Roman"/>
          <w:sz w:val="24"/>
          <w:szCs w:val="24"/>
        </w:rPr>
      </w:pPr>
      <w:r w:rsidRPr="0007555B">
        <w:rPr>
          <w:rFonts w:ascii="Times New Roman" w:hAnsi="Times New Roman"/>
          <w:b/>
          <w:sz w:val="24"/>
          <w:szCs w:val="24"/>
        </w:rPr>
        <w:t>Обґрунтування обсягів закупівлі Товару:</w:t>
      </w:r>
      <w:r w:rsidRPr="0007555B">
        <w:rPr>
          <w:rFonts w:ascii="Times New Roman" w:hAnsi="Times New Roman"/>
          <w:sz w:val="24"/>
          <w:szCs w:val="24"/>
        </w:rPr>
        <w:t xml:space="preserve"> з</w:t>
      </w:r>
      <w:r w:rsidRPr="0007555B">
        <w:rPr>
          <w:rFonts w:ascii="Times New Roman" w:eastAsia="Times New Roman" w:hAnsi="Times New Roman"/>
          <w:sz w:val="24"/>
          <w:szCs w:val="24"/>
          <w:lang w:eastAsia="ru-RU"/>
        </w:rPr>
        <w:t xml:space="preserve">агальний обсяг закупівлі </w:t>
      </w:r>
      <w:r w:rsidR="00AA7A32" w:rsidRPr="0007555B">
        <w:rPr>
          <w:rFonts w:ascii="Times New Roman" w:eastAsia="Times New Roman" w:hAnsi="Times New Roman"/>
          <w:sz w:val="24"/>
          <w:szCs w:val="24"/>
          <w:lang w:eastAsia="ru-RU"/>
        </w:rPr>
        <w:t>природного газу</w:t>
      </w:r>
      <w:r w:rsidRPr="0007555B">
        <w:rPr>
          <w:rFonts w:ascii="Times New Roman" w:eastAsia="Times New Roman" w:hAnsi="Times New Roman"/>
          <w:sz w:val="24"/>
          <w:szCs w:val="24"/>
          <w:lang w:eastAsia="ru-RU"/>
        </w:rPr>
        <w:t xml:space="preserve"> для опалення сформований, виходячи з наявної потреби</w:t>
      </w:r>
      <w:r w:rsidR="00AA7A32" w:rsidRPr="0007555B">
        <w:rPr>
          <w:rFonts w:ascii="Times New Roman" w:eastAsia="Times New Roman" w:hAnsi="Times New Roman"/>
          <w:sz w:val="24"/>
          <w:szCs w:val="24"/>
          <w:lang w:eastAsia="ru-RU"/>
        </w:rPr>
        <w:t xml:space="preserve"> </w:t>
      </w:r>
      <w:r w:rsidR="00B75324">
        <w:rPr>
          <w:rFonts w:ascii="Times New Roman" w:eastAsia="Times New Roman" w:hAnsi="Times New Roman"/>
          <w:sz w:val="24"/>
          <w:szCs w:val="24"/>
          <w:lang w:eastAsia="ru-RU"/>
        </w:rPr>
        <w:t xml:space="preserve"> </w:t>
      </w:r>
      <w:r w:rsidR="00B75324" w:rsidRPr="00B75324">
        <w:rPr>
          <w:rFonts w:ascii="Times New Roman" w:eastAsia="Times New Roman" w:hAnsi="Times New Roman"/>
          <w:sz w:val="24"/>
          <w:szCs w:val="24"/>
          <w:lang w:eastAsia="ru-RU"/>
        </w:rPr>
        <w:t>опалювального сезону 202</w:t>
      </w:r>
      <w:r w:rsidR="00FC1E67">
        <w:rPr>
          <w:rFonts w:ascii="Times New Roman" w:eastAsia="Times New Roman" w:hAnsi="Times New Roman"/>
          <w:sz w:val="24"/>
          <w:szCs w:val="24"/>
          <w:lang w:eastAsia="ru-RU"/>
        </w:rPr>
        <w:t>5р.</w:t>
      </w:r>
    </w:p>
    <w:p w14:paraId="1A76B46E" w14:textId="267381C9" w:rsidR="00C14F60" w:rsidRPr="00FC1E67" w:rsidRDefault="00C14F60" w:rsidP="0053126E">
      <w:pPr>
        <w:pStyle w:val="a3"/>
        <w:numPr>
          <w:ilvl w:val="0"/>
          <w:numId w:val="1"/>
        </w:numPr>
        <w:tabs>
          <w:tab w:val="left" w:pos="426"/>
          <w:tab w:val="left" w:pos="851"/>
        </w:tabs>
        <w:spacing w:line="240" w:lineRule="auto"/>
        <w:ind w:left="0" w:firstLine="0"/>
        <w:contextualSpacing w:val="0"/>
        <w:jc w:val="both"/>
        <w:rPr>
          <w:rFonts w:ascii="Times New Roman" w:eastAsia="Times New Roman" w:hAnsi="Times New Roman"/>
          <w:sz w:val="24"/>
          <w:szCs w:val="24"/>
          <w:lang w:eastAsia="ru-RU"/>
        </w:rPr>
      </w:pPr>
      <w:r w:rsidRPr="0007555B">
        <w:rPr>
          <w:rFonts w:ascii="Times New Roman" w:eastAsia="Times New Roman" w:hAnsi="Times New Roman"/>
          <w:b/>
          <w:sz w:val="24"/>
          <w:szCs w:val="24"/>
          <w:lang w:eastAsia="ru-RU"/>
        </w:rPr>
        <w:t xml:space="preserve">Обґрунтування очікуваної вартості предмета закупівлі: </w:t>
      </w:r>
      <w:r w:rsidR="006A75A4" w:rsidRPr="0007555B">
        <w:rPr>
          <w:rFonts w:ascii="Times New Roman" w:hAnsi="Times New Roman"/>
          <w:sz w:val="24"/>
          <w:szCs w:val="24"/>
        </w:rPr>
        <w:t xml:space="preserve">згідно з бюджетним призначенням та потребою у закупівлі, </w:t>
      </w:r>
      <w:r w:rsidR="006A75A4" w:rsidRPr="0007555B">
        <w:rPr>
          <w:rFonts w:ascii="Times New Roman" w:eastAsia="Times New Roman" w:hAnsi="Times New Roman"/>
          <w:sz w:val="24"/>
          <w:szCs w:val="24"/>
          <w:lang w:eastAsia="ru-RU"/>
        </w:rPr>
        <w:t>ґрунтується на всіх фактичних складових ціни. Замовником здійснювався пошук, збір та аналіз загальнодоступної цінової інформації, до якої відноситься інформація про ціни товарів, що міститься в мережі Інтернет у відкритому доступі</w:t>
      </w:r>
      <w:r w:rsidR="004E4C53" w:rsidRPr="0007555B">
        <w:rPr>
          <w:rFonts w:ascii="Times New Roman" w:eastAsia="Times New Roman" w:hAnsi="Times New Roman"/>
          <w:sz w:val="24"/>
          <w:szCs w:val="24"/>
          <w:lang w:eastAsia="ru-RU"/>
        </w:rPr>
        <w:t>,</w:t>
      </w:r>
      <w:r w:rsidR="006A75A4" w:rsidRPr="0007555B">
        <w:rPr>
          <w:rFonts w:ascii="Times New Roman" w:eastAsia="Times New Roman" w:hAnsi="Times New Roman"/>
          <w:sz w:val="24"/>
          <w:szCs w:val="24"/>
          <w:lang w:eastAsia="ru-RU"/>
        </w:rPr>
        <w:t xml:space="preserve"> в електронній системі </w:t>
      </w:r>
      <w:proofErr w:type="spellStart"/>
      <w:r w:rsidR="006A75A4" w:rsidRPr="0007555B">
        <w:rPr>
          <w:rFonts w:ascii="Times New Roman" w:eastAsia="Times New Roman" w:hAnsi="Times New Roman"/>
          <w:sz w:val="24"/>
          <w:szCs w:val="24"/>
          <w:lang w:eastAsia="ru-RU"/>
        </w:rPr>
        <w:t>закупівель</w:t>
      </w:r>
      <w:proofErr w:type="spellEnd"/>
      <w:r w:rsidR="006A75A4" w:rsidRPr="0007555B">
        <w:rPr>
          <w:rFonts w:ascii="Times New Roman" w:eastAsia="Times New Roman" w:hAnsi="Times New Roman"/>
          <w:sz w:val="24"/>
          <w:szCs w:val="24"/>
          <w:lang w:eastAsia="ru-RU"/>
        </w:rPr>
        <w:t xml:space="preserve"> “</w:t>
      </w:r>
      <w:proofErr w:type="spellStart"/>
      <w:r w:rsidR="006A75A4" w:rsidRPr="0007555B">
        <w:rPr>
          <w:rFonts w:ascii="Times New Roman" w:eastAsia="Times New Roman" w:hAnsi="Times New Roman"/>
          <w:sz w:val="24"/>
          <w:szCs w:val="24"/>
          <w:lang w:eastAsia="ru-RU"/>
        </w:rPr>
        <w:t>ProZorro</w:t>
      </w:r>
      <w:proofErr w:type="spellEnd"/>
      <w:r w:rsidR="006A75A4" w:rsidRPr="0007555B">
        <w:rPr>
          <w:rFonts w:ascii="Times New Roman" w:eastAsia="Times New Roman" w:hAnsi="Times New Roman"/>
          <w:sz w:val="24"/>
          <w:szCs w:val="24"/>
          <w:lang w:eastAsia="ru-RU"/>
        </w:rPr>
        <w:t xml:space="preserve">” щодо аналогічних </w:t>
      </w:r>
      <w:proofErr w:type="spellStart"/>
      <w:r w:rsidR="006A75A4" w:rsidRPr="0007555B">
        <w:rPr>
          <w:rFonts w:ascii="Times New Roman" w:eastAsia="Times New Roman" w:hAnsi="Times New Roman"/>
          <w:sz w:val="24"/>
          <w:szCs w:val="24"/>
          <w:lang w:eastAsia="ru-RU"/>
        </w:rPr>
        <w:t>закупівель</w:t>
      </w:r>
      <w:proofErr w:type="spellEnd"/>
      <w:r w:rsidR="006A75A4" w:rsidRPr="0007555B">
        <w:rPr>
          <w:rFonts w:ascii="Times New Roman" w:eastAsia="Times New Roman" w:hAnsi="Times New Roman"/>
          <w:sz w:val="24"/>
          <w:szCs w:val="24"/>
          <w:lang w:eastAsia="ru-RU"/>
        </w:rPr>
        <w:t xml:space="preserve">, </w:t>
      </w:r>
      <w:r w:rsidR="004E4C53" w:rsidRPr="0007555B">
        <w:rPr>
          <w:rFonts w:ascii="Times New Roman" w:eastAsia="Times New Roman" w:hAnsi="Times New Roman"/>
          <w:sz w:val="24"/>
          <w:szCs w:val="24"/>
          <w:lang w:eastAsia="ru-RU"/>
        </w:rPr>
        <w:t xml:space="preserve">та з урахуванням </w:t>
      </w:r>
      <w:r w:rsidR="004E4C53" w:rsidRPr="0007555B">
        <w:rPr>
          <w:rFonts w:ascii="Times New Roman" w:hAnsi="Times New Roman"/>
          <w:color w:val="222222"/>
          <w:sz w:val="24"/>
          <w:szCs w:val="24"/>
          <w:shd w:val="clear" w:color="auto" w:fill="FFFFFF"/>
        </w:rPr>
        <w:t xml:space="preserve">постанови </w:t>
      </w:r>
      <w:r w:rsidR="004E4C53" w:rsidRPr="00FC1E67">
        <w:rPr>
          <w:rFonts w:ascii="Times New Roman" w:hAnsi="Times New Roman"/>
          <w:color w:val="222222"/>
          <w:sz w:val="24"/>
          <w:szCs w:val="24"/>
          <w:shd w:val="clear" w:color="auto" w:fill="FFFFFF"/>
        </w:rPr>
        <w:t xml:space="preserve">КМУ </w:t>
      </w:r>
      <w:r w:rsidR="0007555B" w:rsidRPr="00FC1E67">
        <w:rPr>
          <w:rFonts w:ascii="Times New Roman" w:hAnsi="Times New Roman"/>
          <w:color w:val="222222"/>
          <w:sz w:val="24"/>
          <w:szCs w:val="24"/>
          <w:shd w:val="clear" w:color="auto" w:fill="FFFFFF"/>
        </w:rPr>
        <w:t>від 19 липня 2022 р. № 812 зі змінами від 23 серпня 2024 р. № 957.</w:t>
      </w:r>
    </w:p>
    <w:p w14:paraId="56F4AAE3" w14:textId="77777777" w:rsidR="00E3544B" w:rsidRPr="0007555B" w:rsidRDefault="00595B53" w:rsidP="0053126E">
      <w:pPr>
        <w:pStyle w:val="a3"/>
        <w:numPr>
          <w:ilvl w:val="0"/>
          <w:numId w:val="1"/>
        </w:numPr>
        <w:tabs>
          <w:tab w:val="left" w:pos="426"/>
          <w:tab w:val="left" w:pos="851"/>
        </w:tabs>
        <w:spacing w:line="240" w:lineRule="auto"/>
        <w:ind w:left="0" w:firstLine="0"/>
        <w:contextualSpacing w:val="0"/>
        <w:jc w:val="both"/>
        <w:rPr>
          <w:rFonts w:ascii="Times New Roman" w:eastAsia="Times New Roman" w:hAnsi="Times New Roman"/>
          <w:sz w:val="24"/>
          <w:szCs w:val="24"/>
          <w:lang w:eastAsia="ru-RU"/>
        </w:rPr>
      </w:pPr>
      <w:r w:rsidRPr="0007555B">
        <w:rPr>
          <w:rFonts w:ascii="Times New Roman" w:eastAsia="Times New Roman" w:hAnsi="Times New Roman"/>
          <w:b/>
          <w:sz w:val="24"/>
          <w:szCs w:val="24"/>
          <w:lang w:eastAsia="ru-RU"/>
        </w:rPr>
        <w:t>Обґрунтування технічних та якісних характеристик предмета закупівлі:</w:t>
      </w:r>
      <w:r w:rsidR="00BA2083" w:rsidRPr="0007555B">
        <w:rPr>
          <w:rFonts w:ascii="Times New Roman" w:hAnsi="Times New Roman"/>
          <w:sz w:val="24"/>
          <w:szCs w:val="24"/>
        </w:rPr>
        <w:t xml:space="preserve"> </w:t>
      </w:r>
      <w:r w:rsidR="00E3544B" w:rsidRPr="0007555B">
        <w:rPr>
          <w:rFonts w:ascii="Times New Roman" w:hAnsi="Times New Roman"/>
          <w:sz w:val="24"/>
          <w:szCs w:val="24"/>
        </w:rPr>
        <w:t>Технічні та якісні характеристики товару, що закуповується, повинні відповідати технічним умовам та стандартам, передбаченим законодавством України, діючими на період постачання товару.</w:t>
      </w:r>
    </w:p>
    <w:p w14:paraId="7904A43A" w14:textId="2EA20FD7" w:rsidR="0007555B" w:rsidRPr="0007555B" w:rsidRDefault="00C819C9" w:rsidP="0053126E">
      <w:pPr>
        <w:pStyle w:val="a3"/>
        <w:numPr>
          <w:ilvl w:val="0"/>
          <w:numId w:val="1"/>
        </w:numPr>
        <w:tabs>
          <w:tab w:val="left" w:pos="426"/>
          <w:tab w:val="left" w:pos="851"/>
        </w:tabs>
        <w:spacing w:line="240" w:lineRule="auto"/>
        <w:ind w:left="0" w:firstLine="0"/>
        <w:contextualSpacing w:val="0"/>
        <w:jc w:val="both"/>
        <w:rPr>
          <w:rFonts w:ascii="Times New Roman" w:eastAsia="Times New Roman" w:hAnsi="Times New Roman"/>
          <w:sz w:val="24"/>
          <w:szCs w:val="24"/>
          <w:lang w:eastAsia="ru-RU"/>
        </w:rPr>
        <w:sectPr w:rsidR="0007555B" w:rsidRPr="0007555B" w:rsidSect="000B1F80">
          <w:pgSz w:w="11906" w:h="16838"/>
          <w:pgMar w:top="567" w:right="850" w:bottom="850" w:left="1417" w:header="708" w:footer="708" w:gutter="0"/>
          <w:cols w:space="708"/>
          <w:docGrid w:linePitch="360"/>
        </w:sectPr>
      </w:pPr>
      <w:r w:rsidRPr="0007555B">
        <w:rPr>
          <w:rFonts w:ascii="Times New Roman" w:eastAsia="Times New Roman" w:hAnsi="Times New Roman"/>
          <w:b/>
          <w:sz w:val="24"/>
          <w:szCs w:val="24"/>
          <w:lang w:eastAsia="ru-RU"/>
        </w:rPr>
        <w:t xml:space="preserve">Обґрунтування </w:t>
      </w:r>
      <w:r w:rsidR="00B12373" w:rsidRPr="0007555B">
        <w:rPr>
          <w:rFonts w:ascii="Times New Roman" w:eastAsia="Times New Roman" w:hAnsi="Times New Roman"/>
          <w:b/>
          <w:sz w:val="24"/>
          <w:szCs w:val="24"/>
          <w:lang w:eastAsia="ru-RU"/>
        </w:rPr>
        <w:t>розміру бюджетного призначення</w:t>
      </w:r>
      <w:r w:rsidR="00E33FD8" w:rsidRPr="0007555B">
        <w:rPr>
          <w:rFonts w:ascii="Times New Roman" w:eastAsia="Times New Roman" w:hAnsi="Times New Roman"/>
          <w:b/>
          <w:sz w:val="24"/>
          <w:szCs w:val="24"/>
          <w:lang w:eastAsia="ru-RU"/>
        </w:rPr>
        <w:t>:</w:t>
      </w:r>
      <w:r w:rsidR="009F610E" w:rsidRPr="0007555B">
        <w:rPr>
          <w:rFonts w:ascii="Times New Roman" w:eastAsia="Times New Roman" w:hAnsi="Times New Roman"/>
          <w:b/>
          <w:sz w:val="24"/>
          <w:szCs w:val="24"/>
          <w:lang w:eastAsia="ru-RU"/>
        </w:rPr>
        <w:t xml:space="preserve"> </w:t>
      </w:r>
      <w:r w:rsidR="009F610E" w:rsidRPr="0007555B">
        <w:rPr>
          <w:rFonts w:ascii="Times New Roman" w:eastAsia="Times New Roman" w:hAnsi="Times New Roman"/>
          <w:sz w:val="24"/>
          <w:szCs w:val="24"/>
          <w:lang w:eastAsia="ru-RU"/>
        </w:rPr>
        <w:t>розмір бюджетного призначення</w:t>
      </w:r>
      <w:r w:rsidR="00772C36" w:rsidRPr="0007555B">
        <w:rPr>
          <w:rFonts w:ascii="Times New Roman" w:eastAsia="Times New Roman" w:hAnsi="Times New Roman"/>
          <w:sz w:val="24"/>
          <w:szCs w:val="24"/>
          <w:lang w:eastAsia="ru-RU"/>
        </w:rPr>
        <w:t>,</w:t>
      </w:r>
      <w:r w:rsidR="009F610E" w:rsidRPr="0007555B">
        <w:rPr>
          <w:rFonts w:ascii="Times New Roman" w:eastAsia="Times New Roman" w:hAnsi="Times New Roman"/>
          <w:sz w:val="24"/>
          <w:szCs w:val="24"/>
          <w:lang w:eastAsia="ru-RU"/>
        </w:rPr>
        <w:t xml:space="preserve"> визначений </w:t>
      </w:r>
      <w:r w:rsidR="0038019F" w:rsidRPr="0007555B">
        <w:rPr>
          <w:rFonts w:ascii="Times New Roman" w:eastAsia="Times New Roman" w:hAnsi="Times New Roman"/>
          <w:sz w:val="24"/>
          <w:szCs w:val="24"/>
          <w:lang w:eastAsia="ru-RU"/>
        </w:rPr>
        <w:t xml:space="preserve">відповідно до розрахунку </w:t>
      </w:r>
      <w:r w:rsidR="004C52C1" w:rsidRPr="0007555B">
        <w:rPr>
          <w:rFonts w:ascii="Times New Roman" w:hAnsi="Times New Roman"/>
          <w:sz w:val="24"/>
          <w:szCs w:val="24"/>
        </w:rPr>
        <w:t xml:space="preserve">та прогнозованих обсягів використання </w:t>
      </w:r>
      <w:r w:rsidR="00E3544B" w:rsidRPr="0007555B">
        <w:rPr>
          <w:rFonts w:ascii="Times New Roman" w:eastAsia="Times New Roman" w:hAnsi="Times New Roman"/>
          <w:sz w:val="24"/>
          <w:szCs w:val="24"/>
          <w:lang w:eastAsia="ru-RU"/>
        </w:rPr>
        <w:t>природного газу</w:t>
      </w:r>
      <w:r w:rsidR="00606176" w:rsidRPr="0007555B">
        <w:rPr>
          <w:rFonts w:ascii="Times New Roman" w:eastAsia="Times New Roman" w:hAnsi="Times New Roman"/>
          <w:sz w:val="24"/>
          <w:szCs w:val="24"/>
          <w:lang w:eastAsia="ru-RU"/>
        </w:rPr>
        <w:t xml:space="preserve"> </w:t>
      </w:r>
      <w:r w:rsidR="009F610E" w:rsidRPr="0007555B">
        <w:rPr>
          <w:rFonts w:ascii="Times New Roman" w:eastAsia="Times New Roman" w:hAnsi="Times New Roman"/>
          <w:sz w:val="24"/>
          <w:szCs w:val="24"/>
          <w:lang w:eastAsia="ru-RU"/>
        </w:rPr>
        <w:t>на 202</w:t>
      </w:r>
      <w:r w:rsidR="00FC1E67">
        <w:rPr>
          <w:rFonts w:ascii="Times New Roman" w:eastAsia="Times New Roman" w:hAnsi="Times New Roman"/>
          <w:sz w:val="24"/>
          <w:szCs w:val="24"/>
          <w:lang w:eastAsia="ru-RU"/>
        </w:rPr>
        <w:t>5рік</w:t>
      </w:r>
      <w:r w:rsidR="0007555B" w:rsidRPr="0007555B">
        <w:rPr>
          <w:rFonts w:ascii="Times New Roman" w:eastAsia="Times New Roman" w:hAnsi="Times New Roman"/>
          <w:sz w:val="24"/>
          <w:szCs w:val="24"/>
          <w:lang w:eastAsia="ru-RU"/>
        </w:rPr>
        <w:t>.</w:t>
      </w:r>
    </w:p>
    <w:p w14:paraId="59218C5D" w14:textId="77777777" w:rsidR="0007555B" w:rsidRPr="00FC1E67" w:rsidRDefault="0007555B" w:rsidP="00FC1E67">
      <w:pPr>
        <w:spacing w:after="0" w:line="240" w:lineRule="auto"/>
        <w:ind w:left="-284"/>
        <w:jc w:val="center"/>
        <w:rPr>
          <w:rFonts w:ascii="Times New Roman" w:hAnsi="Times New Roman" w:cs="Times New Roman"/>
          <w:b/>
          <w:caps/>
        </w:rPr>
      </w:pPr>
      <w:r w:rsidRPr="00FC1E67">
        <w:rPr>
          <w:rFonts w:ascii="Times New Roman" w:hAnsi="Times New Roman" w:cs="Times New Roman"/>
          <w:b/>
          <w:caps/>
        </w:rPr>
        <w:lastRenderedPageBreak/>
        <w:t>Інформація про необхідні технічні, якісні та кількісні характеристики предмета закупівлі</w:t>
      </w:r>
    </w:p>
    <w:p w14:paraId="45FAE5E7" w14:textId="77777777" w:rsidR="00FC1E67" w:rsidRPr="00FC1E67" w:rsidRDefault="00FC1E67" w:rsidP="00FC1E67">
      <w:pPr>
        <w:shd w:val="clear" w:color="auto" w:fill="FFFFFF"/>
        <w:spacing w:after="0" w:line="240" w:lineRule="auto"/>
        <w:ind w:left="-284"/>
        <w:rPr>
          <w:rFonts w:ascii="Times New Roman" w:hAnsi="Times New Roman" w:cs="Times New Roman"/>
          <w:b/>
          <w:lang w:val="ru-RU"/>
        </w:rPr>
      </w:pPr>
      <w:r w:rsidRPr="00FC1E67">
        <w:rPr>
          <w:rFonts w:ascii="Times New Roman" w:hAnsi="Times New Roman" w:cs="Times New Roman"/>
          <w:b/>
        </w:rPr>
        <w:t xml:space="preserve">1.Предмет закупівлі: </w:t>
      </w:r>
      <w:proofErr w:type="spellStart"/>
      <w:r w:rsidRPr="00FC1E67">
        <w:rPr>
          <w:rFonts w:ascii="Times New Roman" w:hAnsi="Times New Roman" w:cs="Times New Roman"/>
          <w:b/>
          <w:lang w:val="ru-RU"/>
        </w:rPr>
        <w:t>Природний</w:t>
      </w:r>
      <w:proofErr w:type="spellEnd"/>
      <w:r w:rsidRPr="00FC1E67">
        <w:rPr>
          <w:rFonts w:ascii="Times New Roman" w:hAnsi="Times New Roman" w:cs="Times New Roman"/>
          <w:b/>
          <w:lang w:val="ru-RU"/>
        </w:rPr>
        <w:t xml:space="preserve"> газ</w:t>
      </w:r>
    </w:p>
    <w:p w14:paraId="0F82A7C1" w14:textId="1B4E4FAD" w:rsidR="00FC1E67" w:rsidRPr="00FC1E67" w:rsidRDefault="00FC1E67" w:rsidP="00FC1E67">
      <w:pPr>
        <w:shd w:val="clear" w:color="auto" w:fill="FFFFFF"/>
        <w:spacing w:after="0" w:line="240" w:lineRule="auto"/>
        <w:ind w:left="-284"/>
        <w:rPr>
          <w:rFonts w:ascii="Times New Roman" w:hAnsi="Times New Roman" w:cs="Times New Roman"/>
        </w:rPr>
      </w:pPr>
      <w:r w:rsidRPr="00FC1E67">
        <w:rPr>
          <w:rFonts w:ascii="Times New Roman" w:hAnsi="Times New Roman" w:cs="Times New Roman"/>
          <w:lang w:val="ru-RU"/>
        </w:rPr>
        <w:t xml:space="preserve">за кодом ДК </w:t>
      </w:r>
      <w:proofErr w:type="gramStart"/>
      <w:r w:rsidRPr="00FC1E67">
        <w:rPr>
          <w:rFonts w:ascii="Times New Roman" w:hAnsi="Times New Roman" w:cs="Times New Roman"/>
          <w:lang w:val="ru-RU"/>
        </w:rPr>
        <w:t>021:2015 :</w:t>
      </w:r>
      <w:proofErr w:type="gramEnd"/>
      <w:r w:rsidRPr="00FC1E67">
        <w:rPr>
          <w:rFonts w:ascii="Times New Roman" w:hAnsi="Times New Roman" w:cs="Times New Roman"/>
          <w:lang w:val="ru-RU"/>
        </w:rPr>
        <w:t xml:space="preserve"> 09120000-6 - </w:t>
      </w:r>
      <w:proofErr w:type="spellStart"/>
      <w:r w:rsidRPr="00FC1E67">
        <w:rPr>
          <w:rFonts w:ascii="Times New Roman" w:hAnsi="Times New Roman" w:cs="Times New Roman"/>
          <w:lang w:val="ru-RU"/>
        </w:rPr>
        <w:t>Газове</w:t>
      </w:r>
      <w:proofErr w:type="spellEnd"/>
      <w:r w:rsidRPr="00FC1E67">
        <w:rPr>
          <w:rFonts w:ascii="Times New Roman" w:hAnsi="Times New Roman" w:cs="Times New Roman"/>
          <w:lang w:val="ru-RU"/>
        </w:rPr>
        <w:t xml:space="preserve"> </w:t>
      </w:r>
      <w:proofErr w:type="spellStart"/>
      <w:r w:rsidRPr="00FC1E67">
        <w:rPr>
          <w:rFonts w:ascii="Times New Roman" w:hAnsi="Times New Roman" w:cs="Times New Roman"/>
          <w:lang w:val="ru-RU"/>
        </w:rPr>
        <w:t>паливо</w:t>
      </w:r>
      <w:proofErr w:type="spellEnd"/>
      <w:r w:rsidRPr="00FC1E67">
        <w:rPr>
          <w:rFonts w:ascii="Times New Roman" w:hAnsi="Times New Roman" w:cs="Times New Roman"/>
          <w:lang w:val="ru-RU"/>
        </w:rPr>
        <w:t xml:space="preserve"> </w:t>
      </w:r>
    </w:p>
    <w:tbl>
      <w:tblPr>
        <w:tblW w:w="10007" w:type="dxa"/>
        <w:jc w:val="center"/>
        <w:tblLayout w:type="fixed"/>
        <w:tblLook w:val="0000" w:firstRow="0" w:lastRow="0" w:firstColumn="0" w:lastColumn="0" w:noHBand="0" w:noVBand="0"/>
      </w:tblPr>
      <w:tblGrid>
        <w:gridCol w:w="988"/>
        <w:gridCol w:w="5533"/>
        <w:gridCol w:w="1863"/>
        <w:gridCol w:w="1623"/>
      </w:tblGrid>
      <w:tr w:rsidR="00FC1E67" w:rsidRPr="00FC1E67" w14:paraId="378EA871" w14:textId="77777777" w:rsidTr="006138F2">
        <w:trPr>
          <w:trHeight w:val="231"/>
          <w:jc w:val="center"/>
        </w:trPr>
        <w:tc>
          <w:tcPr>
            <w:tcW w:w="988" w:type="dxa"/>
            <w:tcBorders>
              <w:top w:val="single" w:sz="4" w:space="0" w:color="000000"/>
              <w:left w:val="single" w:sz="4" w:space="0" w:color="000000"/>
              <w:bottom w:val="single" w:sz="4" w:space="0" w:color="000000"/>
              <w:right w:val="nil"/>
            </w:tcBorders>
            <w:vAlign w:val="center"/>
          </w:tcPr>
          <w:p w14:paraId="226A577B" w14:textId="77777777" w:rsidR="00FC1E67" w:rsidRPr="00FC1E67" w:rsidRDefault="00FC1E67" w:rsidP="00FC1E67">
            <w:pPr>
              <w:shd w:val="clear" w:color="auto" w:fill="FFFFFF"/>
              <w:snapToGrid w:val="0"/>
              <w:spacing w:after="0" w:line="240" w:lineRule="auto"/>
              <w:ind w:left="-284"/>
              <w:jc w:val="center"/>
              <w:rPr>
                <w:rFonts w:ascii="Times New Roman" w:eastAsia="Lucida Sans Unicode" w:hAnsi="Times New Roman" w:cs="Times New Roman"/>
                <w:b/>
                <w:shd w:val="clear" w:color="auto" w:fill="FFFFFF"/>
                <w:lang w:eastAsia="ar-SA"/>
              </w:rPr>
            </w:pPr>
            <w:r w:rsidRPr="00FC1E67">
              <w:rPr>
                <w:rFonts w:ascii="Times New Roman" w:hAnsi="Times New Roman" w:cs="Times New Roman"/>
                <w:b/>
                <w:shd w:val="clear" w:color="auto" w:fill="FFFFFF"/>
              </w:rPr>
              <w:t>№ з/п</w:t>
            </w:r>
          </w:p>
        </w:tc>
        <w:tc>
          <w:tcPr>
            <w:tcW w:w="5533" w:type="dxa"/>
            <w:tcBorders>
              <w:top w:val="single" w:sz="4" w:space="0" w:color="000000"/>
              <w:left w:val="single" w:sz="4" w:space="0" w:color="000000"/>
              <w:bottom w:val="single" w:sz="4" w:space="0" w:color="000000"/>
              <w:right w:val="nil"/>
            </w:tcBorders>
            <w:vAlign w:val="center"/>
          </w:tcPr>
          <w:p w14:paraId="64AABE48" w14:textId="77777777" w:rsidR="00FC1E67" w:rsidRPr="00FC1E67" w:rsidRDefault="00FC1E67" w:rsidP="00FC1E67">
            <w:pPr>
              <w:shd w:val="clear" w:color="auto" w:fill="FFFFFF"/>
              <w:snapToGrid w:val="0"/>
              <w:spacing w:after="0" w:line="240" w:lineRule="auto"/>
              <w:ind w:left="-284"/>
              <w:jc w:val="center"/>
              <w:rPr>
                <w:rFonts w:ascii="Times New Roman" w:eastAsia="Lucida Sans Unicode" w:hAnsi="Times New Roman" w:cs="Times New Roman"/>
                <w:b/>
                <w:shd w:val="clear" w:color="auto" w:fill="FFFFFF"/>
                <w:lang w:eastAsia="ar-SA"/>
              </w:rPr>
            </w:pPr>
            <w:r w:rsidRPr="00FC1E67">
              <w:rPr>
                <w:rFonts w:ascii="Times New Roman" w:hAnsi="Times New Roman" w:cs="Times New Roman"/>
                <w:b/>
                <w:shd w:val="clear" w:color="auto" w:fill="FFFFFF"/>
              </w:rPr>
              <w:t>Найменування</w:t>
            </w:r>
          </w:p>
        </w:tc>
        <w:tc>
          <w:tcPr>
            <w:tcW w:w="1863" w:type="dxa"/>
            <w:tcBorders>
              <w:top w:val="single" w:sz="4" w:space="0" w:color="000000"/>
              <w:left w:val="single" w:sz="4" w:space="0" w:color="000000"/>
              <w:bottom w:val="single" w:sz="4" w:space="0" w:color="000000"/>
              <w:right w:val="nil"/>
            </w:tcBorders>
            <w:vAlign w:val="center"/>
          </w:tcPr>
          <w:p w14:paraId="0552BDA1" w14:textId="16015E9D" w:rsidR="00FC1E67" w:rsidRPr="00FC1E67" w:rsidRDefault="00FC1E67" w:rsidP="00FC1E67">
            <w:pPr>
              <w:shd w:val="clear" w:color="auto" w:fill="FFFFFF"/>
              <w:snapToGrid w:val="0"/>
              <w:spacing w:after="0" w:line="240" w:lineRule="auto"/>
              <w:ind w:left="-284"/>
              <w:jc w:val="center"/>
              <w:rPr>
                <w:rFonts w:ascii="Times New Roman" w:eastAsia="Lucida Sans Unicode" w:hAnsi="Times New Roman" w:cs="Times New Roman"/>
                <w:b/>
                <w:shd w:val="clear" w:color="auto" w:fill="FFFFFF"/>
                <w:lang w:eastAsia="ar-SA"/>
              </w:rPr>
            </w:pPr>
            <w:r>
              <w:rPr>
                <w:rFonts w:ascii="Times New Roman" w:hAnsi="Times New Roman" w:cs="Times New Roman"/>
                <w:b/>
                <w:shd w:val="clear" w:color="auto" w:fill="FFFFFF"/>
              </w:rPr>
              <w:t xml:space="preserve">   </w:t>
            </w:r>
            <w:r w:rsidRPr="00FC1E67">
              <w:rPr>
                <w:rFonts w:ascii="Times New Roman" w:hAnsi="Times New Roman" w:cs="Times New Roman"/>
                <w:b/>
                <w:shd w:val="clear" w:color="auto" w:fill="FFFFFF"/>
              </w:rPr>
              <w:t>Одиниця виміру</w:t>
            </w:r>
          </w:p>
        </w:tc>
        <w:tc>
          <w:tcPr>
            <w:tcW w:w="1623" w:type="dxa"/>
            <w:tcBorders>
              <w:top w:val="single" w:sz="4" w:space="0" w:color="000000"/>
              <w:left w:val="single" w:sz="4" w:space="0" w:color="000000"/>
              <w:bottom w:val="single" w:sz="4" w:space="0" w:color="000000"/>
              <w:right w:val="single" w:sz="4" w:space="0" w:color="000000"/>
            </w:tcBorders>
            <w:vAlign w:val="center"/>
          </w:tcPr>
          <w:p w14:paraId="52418B6D" w14:textId="77777777" w:rsidR="00FC1E67" w:rsidRPr="00FC1E67" w:rsidRDefault="00FC1E67" w:rsidP="00FC1E67">
            <w:pPr>
              <w:shd w:val="clear" w:color="auto" w:fill="FFFFFF"/>
              <w:snapToGrid w:val="0"/>
              <w:spacing w:after="0" w:line="240" w:lineRule="auto"/>
              <w:ind w:left="-284"/>
              <w:jc w:val="center"/>
              <w:rPr>
                <w:rFonts w:ascii="Times New Roman" w:eastAsia="Lucida Sans Unicode" w:hAnsi="Times New Roman" w:cs="Times New Roman"/>
                <w:b/>
                <w:shd w:val="clear" w:color="auto" w:fill="FFFFFF"/>
                <w:lang w:eastAsia="ar-SA"/>
              </w:rPr>
            </w:pPr>
            <w:r w:rsidRPr="00FC1E67">
              <w:rPr>
                <w:rFonts w:ascii="Times New Roman" w:eastAsia="Lucida Sans Unicode" w:hAnsi="Times New Roman" w:cs="Times New Roman"/>
                <w:b/>
                <w:shd w:val="clear" w:color="auto" w:fill="FFFFFF"/>
                <w:lang w:eastAsia="ar-SA"/>
              </w:rPr>
              <w:t>Кількість</w:t>
            </w:r>
          </w:p>
        </w:tc>
      </w:tr>
      <w:tr w:rsidR="00FC1E67" w:rsidRPr="00FC1E67" w14:paraId="737D5507" w14:textId="77777777" w:rsidTr="006138F2">
        <w:trPr>
          <w:trHeight w:val="270"/>
          <w:jc w:val="center"/>
        </w:trPr>
        <w:tc>
          <w:tcPr>
            <w:tcW w:w="988" w:type="dxa"/>
            <w:tcBorders>
              <w:top w:val="single" w:sz="4" w:space="0" w:color="000000"/>
              <w:left w:val="single" w:sz="4" w:space="0" w:color="000000"/>
              <w:bottom w:val="single" w:sz="4" w:space="0" w:color="000000"/>
              <w:right w:val="nil"/>
            </w:tcBorders>
            <w:vAlign w:val="center"/>
          </w:tcPr>
          <w:p w14:paraId="76E0DAB4" w14:textId="77777777" w:rsidR="00FC1E67" w:rsidRPr="00FC1E67" w:rsidRDefault="00FC1E67" w:rsidP="00FC1E67">
            <w:pPr>
              <w:shd w:val="clear" w:color="auto" w:fill="FFFFFF"/>
              <w:tabs>
                <w:tab w:val="left" w:pos="0"/>
              </w:tabs>
              <w:snapToGrid w:val="0"/>
              <w:spacing w:after="0" w:line="240" w:lineRule="auto"/>
              <w:ind w:left="-284"/>
              <w:jc w:val="center"/>
              <w:rPr>
                <w:rFonts w:ascii="Times New Roman" w:eastAsia="Lucida Sans Unicode" w:hAnsi="Times New Roman" w:cs="Times New Roman"/>
                <w:shd w:val="clear" w:color="auto" w:fill="FFFFFF"/>
                <w:lang w:eastAsia="ar-SA"/>
              </w:rPr>
            </w:pPr>
            <w:r w:rsidRPr="00FC1E67">
              <w:rPr>
                <w:rFonts w:ascii="Times New Roman" w:hAnsi="Times New Roman" w:cs="Times New Roman"/>
                <w:shd w:val="clear" w:color="auto" w:fill="FFFFFF"/>
              </w:rPr>
              <w:t>1</w:t>
            </w:r>
          </w:p>
        </w:tc>
        <w:tc>
          <w:tcPr>
            <w:tcW w:w="5533" w:type="dxa"/>
            <w:tcBorders>
              <w:top w:val="single" w:sz="4" w:space="0" w:color="000000"/>
              <w:left w:val="single" w:sz="4" w:space="0" w:color="000000"/>
              <w:bottom w:val="single" w:sz="4" w:space="0" w:color="auto"/>
              <w:right w:val="nil"/>
            </w:tcBorders>
            <w:vAlign w:val="center"/>
          </w:tcPr>
          <w:p w14:paraId="2B331B8F" w14:textId="59110982" w:rsidR="00FC1E67" w:rsidRPr="00FC1E67" w:rsidRDefault="00FC1E67" w:rsidP="00FC1E67">
            <w:pPr>
              <w:pStyle w:val="aa"/>
              <w:widowControl w:val="0"/>
              <w:shd w:val="clear" w:color="auto" w:fill="FFFFFF"/>
              <w:tabs>
                <w:tab w:val="num" w:pos="426"/>
                <w:tab w:val="left" w:pos="3472"/>
              </w:tabs>
              <w:ind w:left="-284"/>
              <w:rPr>
                <w:rFonts w:ascii="Times New Roman" w:hAnsi="Times New Roman" w:cs="Times New Roman"/>
                <w:sz w:val="22"/>
                <w:szCs w:val="22"/>
                <w:lang w:val="ru-RU"/>
              </w:rPr>
            </w:pPr>
            <w:proofErr w:type="gramStart"/>
            <w:r w:rsidRPr="00FC1E67">
              <w:rPr>
                <w:rFonts w:ascii="Times New Roman" w:hAnsi="Times New Roman" w:cs="Times New Roman"/>
                <w:sz w:val="22"/>
                <w:szCs w:val="22"/>
                <w:lang w:val="ru-RU"/>
              </w:rPr>
              <w:t>П</w:t>
            </w:r>
            <w:r>
              <w:rPr>
                <w:rFonts w:ascii="Times New Roman" w:hAnsi="Times New Roman" w:cs="Times New Roman"/>
                <w:sz w:val="22"/>
                <w:szCs w:val="22"/>
                <w:lang w:val="ru-RU"/>
              </w:rPr>
              <w:t xml:space="preserve">  </w:t>
            </w:r>
            <w:proofErr w:type="spellStart"/>
            <w:r>
              <w:rPr>
                <w:rFonts w:ascii="Times New Roman" w:hAnsi="Times New Roman" w:cs="Times New Roman"/>
                <w:sz w:val="22"/>
                <w:szCs w:val="22"/>
                <w:lang w:val="ru-RU"/>
              </w:rPr>
              <w:t>П</w:t>
            </w:r>
            <w:r w:rsidRPr="00FC1E67">
              <w:rPr>
                <w:rFonts w:ascii="Times New Roman" w:hAnsi="Times New Roman" w:cs="Times New Roman"/>
                <w:sz w:val="22"/>
                <w:szCs w:val="22"/>
                <w:lang w:val="ru-RU"/>
              </w:rPr>
              <w:t>риродний</w:t>
            </w:r>
            <w:proofErr w:type="spellEnd"/>
            <w:proofErr w:type="gramEnd"/>
            <w:r w:rsidRPr="00FC1E67">
              <w:rPr>
                <w:rFonts w:ascii="Times New Roman" w:hAnsi="Times New Roman" w:cs="Times New Roman"/>
                <w:sz w:val="22"/>
                <w:szCs w:val="22"/>
                <w:lang w:val="ru-RU"/>
              </w:rPr>
              <w:t xml:space="preserve"> газ </w:t>
            </w:r>
          </w:p>
          <w:p w14:paraId="62B513A4" w14:textId="77777777" w:rsidR="00FC1E67" w:rsidRPr="00FC1E67" w:rsidRDefault="00FC1E67" w:rsidP="00FC1E67">
            <w:pPr>
              <w:pStyle w:val="aa"/>
              <w:widowControl w:val="0"/>
              <w:shd w:val="clear" w:color="auto" w:fill="FFFFFF"/>
              <w:tabs>
                <w:tab w:val="num" w:pos="426"/>
                <w:tab w:val="left" w:pos="3472"/>
              </w:tabs>
              <w:ind w:left="-284"/>
              <w:rPr>
                <w:rFonts w:ascii="Times New Roman" w:hAnsi="Times New Roman" w:cs="Times New Roman"/>
                <w:snapToGrid w:val="0"/>
                <w:sz w:val="22"/>
                <w:szCs w:val="22"/>
                <w:lang w:val="uk-UA"/>
              </w:rPr>
            </w:pPr>
            <w:r w:rsidRPr="00FC1E67">
              <w:rPr>
                <w:rFonts w:ascii="Times New Roman" w:hAnsi="Times New Roman" w:cs="Times New Roman"/>
                <w:bCs/>
                <w:sz w:val="22"/>
                <w:szCs w:val="22"/>
                <w:lang w:val="ru-RU"/>
              </w:rPr>
              <w:t xml:space="preserve">за кодом ДК 021:2015 - </w:t>
            </w:r>
            <w:r w:rsidRPr="00FC1E67">
              <w:rPr>
                <w:rFonts w:ascii="Times New Roman" w:hAnsi="Times New Roman" w:cs="Times New Roman"/>
                <w:sz w:val="22"/>
                <w:szCs w:val="22"/>
                <w:lang w:val="ru-RU"/>
              </w:rPr>
              <w:t xml:space="preserve">09120000-6 - </w:t>
            </w:r>
            <w:proofErr w:type="spellStart"/>
            <w:r w:rsidRPr="00FC1E67">
              <w:rPr>
                <w:rFonts w:ascii="Times New Roman" w:hAnsi="Times New Roman" w:cs="Times New Roman"/>
                <w:sz w:val="22"/>
                <w:szCs w:val="22"/>
                <w:lang w:val="ru-RU"/>
              </w:rPr>
              <w:t>Газове</w:t>
            </w:r>
            <w:proofErr w:type="spellEnd"/>
            <w:r w:rsidRPr="00FC1E67">
              <w:rPr>
                <w:rFonts w:ascii="Times New Roman" w:hAnsi="Times New Roman" w:cs="Times New Roman"/>
                <w:sz w:val="22"/>
                <w:szCs w:val="22"/>
                <w:lang w:val="ru-RU"/>
              </w:rPr>
              <w:t xml:space="preserve"> </w:t>
            </w:r>
            <w:proofErr w:type="spellStart"/>
            <w:r w:rsidRPr="00FC1E67">
              <w:rPr>
                <w:rFonts w:ascii="Times New Roman" w:hAnsi="Times New Roman" w:cs="Times New Roman"/>
                <w:sz w:val="22"/>
                <w:szCs w:val="22"/>
                <w:lang w:val="ru-RU"/>
              </w:rPr>
              <w:t>паливо</w:t>
            </w:r>
            <w:proofErr w:type="spellEnd"/>
          </w:p>
        </w:tc>
        <w:tc>
          <w:tcPr>
            <w:tcW w:w="1863" w:type="dxa"/>
            <w:tcBorders>
              <w:top w:val="single" w:sz="4" w:space="0" w:color="000000"/>
              <w:left w:val="single" w:sz="4" w:space="0" w:color="000000"/>
              <w:bottom w:val="single" w:sz="4" w:space="0" w:color="000000"/>
              <w:right w:val="nil"/>
            </w:tcBorders>
            <w:vAlign w:val="center"/>
          </w:tcPr>
          <w:p w14:paraId="57BF5A7C" w14:textId="77777777" w:rsidR="00FC1E67" w:rsidRPr="00FC1E67" w:rsidRDefault="00FC1E67" w:rsidP="00FC1E67">
            <w:pPr>
              <w:shd w:val="clear" w:color="auto" w:fill="FFFFFF"/>
              <w:snapToGrid w:val="0"/>
              <w:spacing w:after="0" w:line="240" w:lineRule="auto"/>
              <w:ind w:left="-284"/>
              <w:jc w:val="center"/>
              <w:rPr>
                <w:rFonts w:ascii="Times New Roman" w:eastAsia="Lucida Sans Unicode" w:hAnsi="Times New Roman" w:cs="Times New Roman"/>
                <w:shd w:val="clear" w:color="auto" w:fill="FFFFFF"/>
                <w:lang w:eastAsia="ar-SA"/>
              </w:rPr>
            </w:pPr>
            <w:proofErr w:type="spellStart"/>
            <w:r w:rsidRPr="00FC1E67">
              <w:rPr>
                <w:rFonts w:ascii="Times New Roman" w:hAnsi="Times New Roman" w:cs="Times New Roman"/>
                <w:shd w:val="clear" w:color="auto" w:fill="FFFFFF"/>
              </w:rPr>
              <w:t>м.куб</w:t>
            </w:r>
            <w:proofErr w:type="spellEnd"/>
            <w:r w:rsidRPr="00FC1E67">
              <w:rPr>
                <w:rFonts w:ascii="Times New Roman" w:hAnsi="Times New Roman" w:cs="Times New Roman"/>
                <w:shd w:val="clear" w:color="auto" w:fill="FFFFFF"/>
              </w:rPr>
              <w:t>.</w:t>
            </w:r>
          </w:p>
        </w:tc>
        <w:tc>
          <w:tcPr>
            <w:tcW w:w="1623" w:type="dxa"/>
            <w:tcBorders>
              <w:top w:val="single" w:sz="4" w:space="0" w:color="000000"/>
              <w:left w:val="single" w:sz="4" w:space="0" w:color="000000"/>
              <w:bottom w:val="single" w:sz="4" w:space="0" w:color="000000"/>
              <w:right w:val="single" w:sz="4" w:space="0" w:color="000000"/>
            </w:tcBorders>
            <w:vAlign w:val="center"/>
          </w:tcPr>
          <w:p w14:paraId="62FF3411" w14:textId="77777777" w:rsidR="00FC1E67" w:rsidRPr="00FC1E67" w:rsidRDefault="00FC1E67" w:rsidP="00FC1E67">
            <w:pPr>
              <w:shd w:val="clear" w:color="auto" w:fill="FFFFFF"/>
              <w:snapToGrid w:val="0"/>
              <w:spacing w:after="0" w:line="240" w:lineRule="auto"/>
              <w:ind w:left="-284"/>
              <w:jc w:val="center"/>
              <w:rPr>
                <w:rFonts w:ascii="Times New Roman" w:eastAsia="Lucida Sans Unicode" w:hAnsi="Times New Roman" w:cs="Times New Roman"/>
                <w:b/>
                <w:shd w:val="clear" w:color="auto" w:fill="FFFFFF"/>
                <w:lang w:eastAsia="ar-SA"/>
              </w:rPr>
            </w:pPr>
            <w:r w:rsidRPr="00FC1E67">
              <w:rPr>
                <w:rFonts w:ascii="Times New Roman" w:hAnsi="Times New Roman" w:cs="Times New Roman"/>
              </w:rPr>
              <w:t>2500</w:t>
            </w:r>
          </w:p>
        </w:tc>
      </w:tr>
    </w:tbl>
    <w:p w14:paraId="22436C05" w14:textId="77777777" w:rsidR="00FC1E67" w:rsidRPr="00FC1E67" w:rsidRDefault="00FC1E67" w:rsidP="00FC1E67">
      <w:pPr>
        <w:pStyle w:val="a8"/>
        <w:shd w:val="clear" w:color="auto" w:fill="FFFFFF"/>
        <w:spacing w:before="0" w:beforeAutospacing="0" w:after="0" w:afterAutospacing="0"/>
        <w:ind w:left="-284"/>
        <w:jc w:val="both"/>
        <w:rPr>
          <w:bCs/>
        </w:rPr>
      </w:pPr>
      <w:r w:rsidRPr="00FC1E67">
        <w:rPr>
          <w:b/>
        </w:rPr>
        <w:t xml:space="preserve">2.Строк поставки природного газу: </w:t>
      </w:r>
      <w:r w:rsidRPr="00FC1E67">
        <w:rPr>
          <w:bCs/>
        </w:rPr>
        <w:t>до 31 жовтня 2025 року включно.</w:t>
      </w:r>
    </w:p>
    <w:p w14:paraId="0F93BB5C" w14:textId="77777777" w:rsidR="00FC1E67" w:rsidRPr="00FC1E67" w:rsidRDefault="00FC1E67" w:rsidP="00FC1E67">
      <w:pPr>
        <w:pStyle w:val="a8"/>
        <w:shd w:val="clear" w:color="auto" w:fill="FFFFFF"/>
        <w:spacing w:before="0" w:beforeAutospacing="0" w:after="0" w:afterAutospacing="0"/>
        <w:ind w:left="-284"/>
        <w:jc w:val="both"/>
      </w:pPr>
      <w:r w:rsidRPr="00FC1E67">
        <w:rPr>
          <w:b/>
        </w:rPr>
        <w:t xml:space="preserve">3.Місце поставки природного газу: </w:t>
      </w:r>
    </w:p>
    <w:p w14:paraId="31876D19" w14:textId="77777777" w:rsidR="00FC1E67" w:rsidRPr="00FC1E67" w:rsidRDefault="00FC1E67" w:rsidP="00FC1E67">
      <w:pPr>
        <w:widowControl w:val="0"/>
        <w:numPr>
          <w:ilvl w:val="3"/>
          <w:numId w:val="6"/>
        </w:numPr>
        <w:suppressAutoHyphens/>
        <w:autoSpaceDE w:val="0"/>
        <w:spacing w:after="0" w:line="240" w:lineRule="auto"/>
        <w:ind w:left="-284" w:firstLine="0"/>
        <w:rPr>
          <w:rFonts w:ascii="Times New Roman" w:hAnsi="Times New Roman" w:cs="Times New Roman"/>
        </w:rPr>
      </w:pPr>
      <w:r w:rsidRPr="00FC1E67">
        <w:rPr>
          <w:rFonts w:ascii="Times New Roman" w:hAnsi="Times New Roman" w:cs="Times New Roman"/>
        </w:rPr>
        <w:t xml:space="preserve">м. Львів, </w:t>
      </w:r>
      <w:proofErr w:type="spellStart"/>
      <w:r w:rsidRPr="00FC1E67">
        <w:rPr>
          <w:rFonts w:ascii="Times New Roman" w:hAnsi="Times New Roman" w:cs="Times New Roman"/>
        </w:rPr>
        <w:t>вул.Родини</w:t>
      </w:r>
      <w:proofErr w:type="spellEnd"/>
      <w:r w:rsidRPr="00FC1E67">
        <w:rPr>
          <w:rFonts w:ascii="Times New Roman" w:hAnsi="Times New Roman" w:cs="Times New Roman"/>
        </w:rPr>
        <w:t xml:space="preserve"> Крушельницьких,14.</w:t>
      </w:r>
    </w:p>
    <w:p w14:paraId="33712629" w14:textId="77777777" w:rsidR="00FC1E67" w:rsidRPr="00FC1E67" w:rsidRDefault="00FC1E67" w:rsidP="00FC1E67">
      <w:pPr>
        <w:widowControl w:val="0"/>
        <w:numPr>
          <w:ilvl w:val="3"/>
          <w:numId w:val="6"/>
        </w:numPr>
        <w:suppressAutoHyphens/>
        <w:autoSpaceDE w:val="0"/>
        <w:spacing w:after="0" w:line="240" w:lineRule="auto"/>
        <w:ind w:left="-284" w:firstLine="0"/>
        <w:rPr>
          <w:rFonts w:ascii="Times New Roman" w:hAnsi="Times New Roman" w:cs="Times New Roman"/>
        </w:rPr>
      </w:pPr>
      <w:r w:rsidRPr="00FC1E67">
        <w:rPr>
          <w:rFonts w:ascii="Times New Roman" w:hAnsi="Times New Roman" w:cs="Times New Roman"/>
        </w:rPr>
        <w:t xml:space="preserve">Львівська обл., </w:t>
      </w:r>
      <w:proofErr w:type="spellStart"/>
      <w:r w:rsidRPr="00FC1E67">
        <w:rPr>
          <w:rFonts w:ascii="Times New Roman" w:hAnsi="Times New Roman" w:cs="Times New Roman"/>
        </w:rPr>
        <w:t>м.Сокаль</w:t>
      </w:r>
      <w:proofErr w:type="spellEnd"/>
      <w:r w:rsidRPr="00FC1E67">
        <w:rPr>
          <w:rFonts w:ascii="Times New Roman" w:hAnsi="Times New Roman" w:cs="Times New Roman"/>
        </w:rPr>
        <w:t>, вул.Шевченка,131</w:t>
      </w:r>
    </w:p>
    <w:p w14:paraId="16D1B0B7" w14:textId="77777777" w:rsidR="00FC1E67" w:rsidRPr="00FC1E67" w:rsidRDefault="00FC1E67" w:rsidP="00FC1E67">
      <w:pPr>
        <w:widowControl w:val="0"/>
        <w:numPr>
          <w:ilvl w:val="3"/>
          <w:numId w:val="6"/>
        </w:numPr>
        <w:suppressAutoHyphens/>
        <w:autoSpaceDE w:val="0"/>
        <w:spacing w:after="0" w:line="240" w:lineRule="auto"/>
        <w:ind w:left="-284" w:firstLine="0"/>
        <w:rPr>
          <w:rFonts w:ascii="Times New Roman" w:hAnsi="Times New Roman" w:cs="Times New Roman"/>
        </w:rPr>
      </w:pPr>
      <w:r w:rsidRPr="00FC1E67">
        <w:rPr>
          <w:rFonts w:ascii="Times New Roman" w:hAnsi="Times New Roman" w:cs="Times New Roman"/>
        </w:rPr>
        <w:t xml:space="preserve">Львівська обл., </w:t>
      </w:r>
      <w:proofErr w:type="spellStart"/>
      <w:r w:rsidRPr="00FC1E67">
        <w:rPr>
          <w:rFonts w:ascii="Times New Roman" w:hAnsi="Times New Roman" w:cs="Times New Roman"/>
        </w:rPr>
        <w:t>м.Жидачів</w:t>
      </w:r>
      <w:proofErr w:type="spellEnd"/>
      <w:r w:rsidRPr="00FC1E67">
        <w:rPr>
          <w:rFonts w:ascii="Times New Roman" w:hAnsi="Times New Roman" w:cs="Times New Roman"/>
        </w:rPr>
        <w:t>, вул. Залізнична, 7а</w:t>
      </w:r>
    </w:p>
    <w:p w14:paraId="05750A57" w14:textId="77777777" w:rsidR="00FC1E67" w:rsidRPr="00FC1E67" w:rsidRDefault="00FC1E67" w:rsidP="00FC1E67">
      <w:pPr>
        <w:widowControl w:val="0"/>
        <w:numPr>
          <w:ilvl w:val="3"/>
          <w:numId w:val="6"/>
        </w:numPr>
        <w:suppressAutoHyphens/>
        <w:autoSpaceDE w:val="0"/>
        <w:spacing w:after="0" w:line="240" w:lineRule="auto"/>
        <w:ind w:left="-284" w:firstLine="0"/>
        <w:rPr>
          <w:rFonts w:ascii="Times New Roman" w:hAnsi="Times New Roman" w:cs="Times New Roman"/>
          <w:sz w:val="20"/>
          <w:szCs w:val="20"/>
        </w:rPr>
      </w:pPr>
      <w:r w:rsidRPr="00FC1E67">
        <w:rPr>
          <w:rFonts w:ascii="Times New Roman" w:hAnsi="Times New Roman" w:cs="Times New Roman"/>
        </w:rPr>
        <w:t xml:space="preserve">Львівська обл., </w:t>
      </w:r>
      <w:proofErr w:type="spellStart"/>
      <w:r w:rsidRPr="00FC1E67">
        <w:rPr>
          <w:rFonts w:ascii="Times New Roman" w:hAnsi="Times New Roman" w:cs="Times New Roman"/>
        </w:rPr>
        <w:t>м.Дрогобич</w:t>
      </w:r>
      <w:proofErr w:type="spellEnd"/>
      <w:r w:rsidRPr="00FC1E67">
        <w:rPr>
          <w:rFonts w:ascii="Times New Roman" w:hAnsi="Times New Roman" w:cs="Times New Roman"/>
        </w:rPr>
        <w:t xml:space="preserve">, вул. </w:t>
      </w:r>
      <w:proofErr w:type="spellStart"/>
      <w:r w:rsidRPr="00FC1E67">
        <w:rPr>
          <w:rFonts w:ascii="Times New Roman" w:hAnsi="Times New Roman" w:cs="Times New Roman"/>
        </w:rPr>
        <w:t>Дяківа</w:t>
      </w:r>
      <w:proofErr w:type="spellEnd"/>
      <w:r w:rsidRPr="00FC1E67">
        <w:rPr>
          <w:rFonts w:ascii="Times New Roman" w:hAnsi="Times New Roman" w:cs="Times New Roman"/>
        </w:rPr>
        <w:t xml:space="preserve"> Олега, 5 </w:t>
      </w:r>
    </w:p>
    <w:p w14:paraId="6DAFEF6F" w14:textId="4CABD3C1" w:rsidR="00FC1E67" w:rsidRPr="00FC1E67" w:rsidRDefault="00FC1E67" w:rsidP="00FC1E67">
      <w:pPr>
        <w:widowControl w:val="0"/>
        <w:numPr>
          <w:ilvl w:val="3"/>
          <w:numId w:val="6"/>
        </w:numPr>
        <w:suppressAutoHyphens/>
        <w:autoSpaceDE w:val="0"/>
        <w:spacing w:after="0" w:line="240" w:lineRule="auto"/>
        <w:ind w:left="-284" w:firstLine="0"/>
        <w:rPr>
          <w:rFonts w:ascii="Times New Roman" w:hAnsi="Times New Roman" w:cs="Times New Roman"/>
        </w:rPr>
      </w:pPr>
      <w:r w:rsidRPr="00FC1E67">
        <w:rPr>
          <w:rFonts w:ascii="Times New Roman" w:hAnsi="Times New Roman" w:cs="Times New Roman"/>
        </w:rPr>
        <w:t xml:space="preserve">Львівська обл., </w:t>
      </w:r>
      <w:proofErr w:type="spellStart"/>
      <w:r w:rsidRPr="00FC1E67">
        <w:rPr>
          <w:rFonts w:ascii="Times New Roman" w:hAnsi="Times New Roman" w:cs="Times New Roman"/>
        </w:rPr>
        <w:t>м.Золочів</w:t>
      </w:r>
      <w:proofErr w:type="spellEnd"/>
      <w:r w:rsidRPr="00FC1E67">
        <w:rPr>
          <w:rFonts w:ascii="Times New Roman" w:hAnsi="Times New Roman" w:cs="Times New Roman"/>
        </w:rPr>
        <w:t>, вул.Закарпатська,1</w:t>
      </w:r>
    </w:p>
    <w:p w14:paraId="11817455" w14:textId="77777777" w:rsidR="00FC1E67" w:rsidRPr="00FC1E67" w:rsidRDefault="00FC1E67" w:rsidP="00FC1E67">
      <w:pPr>
        <w:spacing w:after="0" w:line="240" w:lineRule="auto"/>
        <w:ind w:left="-284"/>
        <w:jc w:val="both"/>
        <w:rPr>
          <w:rFonts w:ascii="Times New Roman" w:hAnsi="Times New Roman" w:cs="Times New Roman"/>
        </w:rPr>
      </w:pPr>
      <w:r w:rsidRPr="00FC1E67">
        <w:rPr>
          <w:rFonts w:ascii="Times New Roman" w:hAnsi="Times New Roman" w:cs="Times New Roman"/>
          <w:b/>
        </w:rPr>
        <w:t>4</w:t>
      </w:r>
      <w:r w:rsidRPr="00FC1E67">
        <w:rPr>
          <w:rFonts w:ascii="Times New Roman" w:hAnsi="Times New Roman" w:cs="Times New Roman"/>
        </w:rPr>
        <w:t xml:space="preserve">. </w:t>
      </w:r>
      <w:r w:rsidRPr="00FC1E67">
        <w:rPr>
          <w:rFonts w:ascii="Times New Roman" w:hAnsi="Times New Roman" w:cs="Times New Roman"/>
          <w:b/>
        </w:rPr>
        <w:t>Вимоги щодо якості Товару:</w:t>
      </w:r>
    </w:p>
    <w:p w14:paraId="2E588FDC" w14:textId="77777777" w:rsidR="00FC1E67" w:rsidRPr="00FC1E67" w:rsidRDefault="00FC1E67" w:rsidP="00FC1E67">
      <w:pPr>
        <w:spacing w:after="0" w:line="240" w:lineRule="auto"/>
        <w:ind w:left="-284"/>
        <w:jc w:val="both"/>
        <w:rPr>
          <w:rFonts w:ascii="Times New Roman" w:hAnsi="Times New Roman" w:cs="Times New Roman"/>
        </w:rPr>
      </w:pPr>
      <w:r w:rsidRPr="00FC1E67">
        <w:rPr>
          <w:rFonts w:ascii="Times New Roman" w:hAnsi="Times New Roman" w:cs="Times New Roman"/>
        </w:rPr>
        <w:t>Якість, фізико-хімічні показники (ФХП) та інші характеристики природного газу, який постачається замовнику, повинні відповідати вимогам визначеним Кодексом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 (далі — Кодекс № 2493), Кодексом газорозподільної системи, затвердженому постановою Національної комісії, що здійснює державне регулювання у сферах енергетики та комунальних послуг, від 30.09.2015 № 2494 (далі — Кодекс № 2494).</w:t>
      </w:r>
    </w:p>
    <w:p w14:paraId="1693C07E" w14:textId="77777777" w:rsidR="00FC1E67" w:rsidRPr="00FC1E67" w:rsidRDefault="00FC1E67" w:rsidP="00FC1E67">
      <w:pPr>
        <w:pStyle w:val="a8"/>
        <w:shd w:val="clear" w:color="auto" w:fill="FFFFFF"/>
        <w:spacing w:before="0" w:beforeAutospacing="0" w:after="0" w:afterAutospacing="0"/>
        <w:ind w:left="-284"/>
        <w:jc w:val="both"/>
      </w:pPr>
      <w:r w:rsidRPr="00FC1E67">
        <w:t>За одиницю виміру кількості газу при його обліку приймається один кубічний метр (куб. м), приведений до стандартних умов: температура газу (t) = 20 градусів Цельсія, тиск газу (P) = 760 мм ртутного стовпчика (101,325 кПа).</w:t>
      </w:r>
    </w:p>
    <w:p w14:paraId="3D4C65E2" w14:textId="77777777" w:rsidR="00FC1E67" w:rsidRPr="00FC1E67" w:rsidRDefault="00FC1E67" w:rsidP="00FC1E67">
      <w:pPr>
        <w:spacing w:after="0" w:line="240" w:lineRule="auto"/>
        <w:ind w:left="-284"/>
        <w:jc w:val="both"/>
        <w:rPr>
          <w:rFonts w:ascii="Times New Roman" w:hAnsi="Times New Roman" w:cs="Times New Roman"/>
        </w:rPr>
      </w:pPr>
      <w:r w:rsidRPr="00FC1E67">
        <w:rPr>
          <w:rFonts w:ascii="Times New Roman" w:hAnsi="Times New Roman" w:cs="Times New Roman"/>
        </w:rPr>
        <w:t>Якісно поставленим Товаром вважається такий Товар, який відповідає вимогам, що звичайно ставляться до Товару відповідного характеру.</w:t>
      </w:r>
    </w:p>
    <w:p w14:paraId="36ED6D36" w14:textId="77777777" w:rsidR="00FC1E67" w:rsidRPr="00FC1E67" w:rsidRDefault="00FC1E67" w:rsidP="00FC1E67">
      <w:pPr>
        <w:numPr>
          <w:ilvl w:val="0"/>
          <w:numId w:val="7"/>
        </w:numPr>
        <w:tabs>
          <w:tab w:val="left" w:pos="284"/>
          <w:tab w:val="left" w:pos="709"/>
          <w:tab w:val="left" w:pos="1560"/>
        </w:tabs>
        <w:suppressAutoHyphens/>
        <w:spacing w:after="0" w:line="240" w:lineRule="auto"/>
        <w:ind w:left="-284" w:firstLine="0"/>
        <w:jc w:val="both"/>
        <w:outlineLvl w:val="0"/>
        <w:rPr>
          <w:rFonts w:ascii="Times New Roman" w:hAnsi="Times New Roman" w:cs="Times New Roman"/>
        </w:rPr>
      </w:pPr>
      <w:r w:rsidRPr="00FC1E67">
        <w:rPr>
          <w:rFonts w:ascii="Times New Roman" w:hAnsi="Times New Roman" w:cs="Times New Roman"/>
        </w:rPr>
        <w:t>Закону України «Про ринок природного газу» № 329-VIII від 09.04.2015;</w:t>
      </w:r>
    </w:p>
    <w:p w14:paraId="4D838FDA" w14:textId="77777777" w:rsidR="00FC1E67" w:rsidRPr="00FC1E67" w:rsidRDefault="00FC1E67" w:rsidP="00FC1E67">
      <w:pPr>
        <w:numPr>
          <w:ilvl w:val="0"/>
          <w:numId w:val="7"/>
        </w:numPr>
        <w:tabs>
          <w:tab w:val="left" w:pos="284"/>
          <w:tab w:val="left" w:pos="709"/>
          <w:tab w:val="left" w:pos="1560"/>
        </w:tabs>
        <w:suppressAutoHyphens/>
        <w:spacing w:after="0" w:line="240" w:lineRule="auto"/>
        <w:ind w:left="-284" w:firstLine="0"/>
        <w:jc w:val="both"/>
        <w:outlineLvl w:val="0"/>
        <w:rPr>
          <w:rFonts w:ascii="Times New Roman" w:hAnsi="Times New Roman" w:cs="Times New Roman"/>
        </w:rPr>
      </w:pPr>
      <w:r w:rsidRPr="00FC1E67">
        <w:rPr>
          <w:rFonts w:ascii="Times New Roman" w:hAnsi="Times New Roman" w:cs="Times New Roman"/>
        </w:rPr>
        <w:t>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 2496;</w:t>
      </w:r>
    </w:p>
    <w:p w14:paraId="4B3272DD" w14:textId="77777777" w:rsidR="00FC1E67" w:rsidRPr="00FC1E67" w:rsidRDefault="00FC1E67" w:rsidP="00FC1E67">
      <w:pPr>
        <w:numPr>
          <w:ilvl w:val="0"/>
          <w:numId w:val="7"/>
        </w:numPr>
        <w:tabs>
          <w:tab w:val="left" w:pos="284"/>
          <w:tab w:val="left" w:pos="709"/>
          <w:tab w:val="left" w:pos="1560"/>
        </w:tabs>
        <w:suppressAutoHyphens/>
        <w:spacing w:after="0" w:line="240" w:lineRule="auto"/>
        <w:ind w:left="-284" w:firstLine="0"/>
        <w:jc w:val="both"/>
        <w:outlineLvl w:val="0"/>
        <w:rPr>
          <w:rFonts w:ascii="Times New Roman" w:hAnsi="Times New Roman" w:cs="Times New Roman"/>
        </w:rPr>
      </w:pPr>
      <w:r w:rsidRPr="00FC1E67">
        <w:rPr>
          <w:rFonts w:ascii="Times New Roman" w:hAnsi="Times New Roman" w:cs="Times New Roman"/>
        </w:rPr>
        <w:t>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w:t>
      </w:r>
    </w:p>
    <w:p w14:paraId="696D6BDD" w14:textId="77777777" w:rsidR="00FC1E67" w:rsidRPr="00FC1E67" w:rsidRDefault="00FC1E67" w:rsidP="00FC1E67">
      <w:pPr>
        <w:numPr>
          <w:ilvl w:val="0"/>
          <w:numId w:val="7"/>
        </w:numPr>
        <w:tabs>
          <w:tab w:val="left" w:pos="284"/>
          <w:tab w:val="left" w:pos="709"/>
          <w:tab w:val="left" w:pos="1560"/>
        </w:tabs>
        <w:suppressAutoHyphens/>
        <w:spacing w:after="0" w:line="240" w:lineRule="auto"/>
        <w:ind w:left="-284" w:firstLine="0"/>
        <w:jc w:val="both"/>
        <w:outlineLvl w:val="0"/>
        <w:rPr>
          <w:rFonts w:ascii="Times New Roman" w:hAnsi="Times New Roman" w:cs="Times New Roman"/>
        </w:rPr>
      </w:pPr>
      <w:r w:rsidRPr="00FC1E67">
        <w:rPr>
          <w:rFonts w:ascii="Times New Roman" w:hAnsi="Times New Roman" w:cs="Times New Roman"/>
        </w:rPr>
        <w:t>Кодексу газорозподільних систем, затвердженому постановою Національної комісії, що здійснює державне регулювання у сферах енергетики та комунальних послуг, від 30.09.2015 № 2494;</w:t>
      </w:r>
    </w:p>
    <w:p w14:paraId="6719E095" w14:textId="39BBE33C" w:rsidR="00FC1E67" w:rsidRPr="00FC1E67" w:rsidRDefault="00FC1E67" w:rsidP="00FC1E67">
      <w:pPr>
        <w:numPr>
          <w:ilvl w:val="0"/>
          <w:numId w:val="7"/>
        </w:numPr>
        <w:shd w:val="clear" w:color="auto" w:fill="FFFFFF"/>
        <w:tabs>
          <w:tab w:val="left" w:pos="284"/>
          <w:tab w:val="left" w:pos="709"/>
          <w:tab w:val="left" w:pos="1560"/>
        </w:tabs>
        <w:suppressAutoHyphens/>
        <w:spacing w:after="0" w:line="240" w:lineRule="auto"/>
        <w:ind w:left="-284" w:firstLine="0"/>
        <w:jc w:val="both"/>
        <w:outlineLvl w:val="0"/>
        <w:rPr>
          <w:rFonts w:ascii="Times New Roman" w:hAnsi="Times New Roman" w:cs="Times New Roman"/>
        </w:rPr>
      </w:pPr>
      <w:r w:rsidRPr="00FC1E67">
        <w:rPr>
          <w:rFonts w:ascii="Times New Roman" w:hAnsi="Times New Roman" w:cs="Times New Roman"/>
        </w:rPr>
        <w:t>іншим нормативно-правовим актам, прийнятим на виконання Закону України «Про ринок природного газу».</w:t>
      </w:r>
    </w:p>
    <w:p w14:paraId="66C9A8CA" w14:textId="77777777" w:rsidR="00FC1E67" w:rsidRPr="00FC1E67" w:rsidRDefault="00FC1E67" w:rsidP="00FC1E67">
      <w:pPr>
        <w:tabs>
          <w:tab w:val="left" w:pos="284"/>
          <w:tab w:val="left" w:pos="993"/>
          <w:tab w:val="left" w:pos="1560"/>
        </w:tabs>
        <w:suppressAutoHyphens/>
        <w:spacing w:after="0" w:line="240" w:lineRule="auto"/>
        <w:ind w:left="-284"/>
        <w:jc w:val="both"/>
        <w:textDirection w:val="btLr"/>
        <w:textAlignment w:val="top"/>
        <w:outlineLvl w:val="0"/>
        <w:rPr>
          <w:rFonts w:ascii="Times New Roman" w:hAnsi="Times New Roman" w:cs="Times New Roman"/>
          <w:b/>
        </w:rPr>
      </w:pPr>
      <w:r w:rsidRPr="00FC1E67">
        <w:rPr>
          <w:rFonts w:ascii="Times New Roman" w:hAnsi="Times New Roman" w:cs="Times New Roman"/>
          <w:b/>
        </w:rPr>
        <w:t>5</w:t>
      </w:r>
      <w:r w:rsidRPr="00FC1E67">
        <w:rPr>
          <w:rFonts w:ascii="Times New Roman" w:hAnsi="Times New Roman" w:cs="Times New Roman"/>
        </w:rPr>
        <w:t xml:space="preserve">. </w:t>
      </w:r>
      <w:r w:rsidRPr="00FC1E67">
        <w:rPr>
          <w:rFonts w:ascii="Times New Roman" w:hAnsi="Times New Roman" w:cs="Times New Roman"/>
          <w:b/>
        </w:rPr>
        <w:t>Особливі вимоги до предмета закупівлі.</w:t>
      </w:r>
    </w:p>
    <w:p w14:paraId="615D4677" w14:textId="77777777" w:rsidR="00FC1E67" w:rsidRPr="00FC1E67" w:rsidRDefault="00FC1E67" w:rsidP="00FC1E67">
      <w:pPr>
        <w:tabs>
          <w:tab w:val="left" w:pos="284"/>
          <w:tab w:val="left" w:pos="993"/>
          <w:tab w:val="left" w:pos="1560"/>
        </w:tabs>
        <w:spacing w:after="0" w:line="240" w:lineRule="auto"/>
        <w:ind w:leftChars="-1" w:left="-2"/>
        <w:jc w:val="both"/>
        <w:rPr>
          <w:rFonts w:ascii="Times New Roman" w:hAnsi="Times New Roman" w:cs="Times New Roman"/>
        </w:rPr>
      </w:pPr>
      <w:r w:rsidRPr="00FC1E67">
        <w:rPr>
          <w:rFonts w:ascii="Times New Roman" w:hAnsi="Times New Roman" w:cs="Times New Roman"/>
          <w:b/>
        </w:rPr>
        <w:tab/>
        <w:t xml:space="preserve">- </w:t>
      </w:r>
      <w:r w:rsidRPr="00FC1E67">
        <w:rPr>
          <w:rFonts w:ascii="Times New Roman" w:hAnsi="Times New Roman" w:cs="Times New Roman"/>
        </w:rPr>
        <w:t>До ціни тендерної пропозиції учасник зобов’язаний включити  послуги із замовлення (бронювання) потужності щодо кожного періоду та обсягу постачання газу за договорами постачання природного газу.</w:t>
      </w:r>
    </w:p>
    <w:p w14:paraId="52653173" w14:textId="77777777" w:rsidR="00FC1E67" w:rsidRPr="00FC1E67" w:rsidRDefault="00FC1E67" w:rsidP="00FC1E67">
      <w:pPr>
        <w:tabs>
          <w:tab w:val="left" w:pos="284"/>
          <w:tab w:val="left" w:pos="993"/>
          <w:tab w:val="left" w:pos="1560"/>
        </w:tabs>
        <w:spacing w:after="0" w:line="240" w:lineRule="auto"/>
        <w:ind w:leftChars="-1" w:left="-2"/>
        <w:jc w:val="both"/>
        <w:rPr>
          <w:rFonts w:ascii="Times New Roman" w:hAnsi="Times New Roman" w:cs="Times New Roman"/>
        </w:rPr>
      </w:pPr>
      <w:r w:rsidRPr="00FC1E67">
        <w:rPr>
          <w:rFonts w:ascii="Times New Roman" w:hAnsi="Times New Roman" w:cs="Times New Roman"/>
        </w:rPr>
        <w:tab/>
        <w:t xml:space="preserve">- Ціна на предмет даної закупівлі обов'язково повинна включати до вартості ціни тендерної пропозиції вартість </w:t>
      </w:r>
      <w:r w:rsidRPr="00FC1E67">
        <w:rPr>
          <w:rFonts w:ascii="Times New Roman" w:hAnsi="Times New Roman" w:cs="Times New Roman"/>
          <w:b/>
        </w:rPr>
        <w:t>послуг, пов’язаних з транспортуванням газу</w:t>
      </w:r>
      <w:r w:rsidRPr="00FC1E67">
        <w:rPr>
          <w:rFonts w:ascii="Times New Roman" w:hAnsi="Times New Roman" w:cs="Times New Roman"/>
        </w:rPr>
        <w:t xml:space="preserve"> до точки входу в газорозподільну систему, до якої підключено об’єкти Замовника, а саме, витрати на оплату послуги замовленої потужності, що здійснюється постачальником газу на підставі Договору транспортування природного газу з Оператором ГТС, відповідно до норм Кодексу ГТС за тарифами, що визначені НКРЕКП.</w:t>
      </w:r>
    </w:p>
    <w:p w14:paraId="62ED2C44" w14:textId="6083F00B" w:rsidR="00FC1E67" w:rsidRPr="00FC1E67" w:rsidRDefault="00FC1E67" w:rsidP="00FC1E67">
      <w:pPr>
        <w:widowControl w:val="0"/>
        <w:spacing w:after="0" w:line="240" w:lineRule="auto"/>
        <w:ind w:leftChars="-1" w:left="-2" w:right="55"/>
        <w:jc w:val="both"/>
        <w:rPr>
          <w:rFonts w:ascii="Times New Roman" w:hAnsi="Times New Roman" w:cs="Times New Roman"/>
        </w:rPr>
      </w:pPr>
      <w:r w:rsidRPr="00FC1E67">
        <w:rPr>
          <w:rFonts w:ascii="Times New Roman" w:hAnsi="Times New Roman" w:cs="Times New Roman"/>
        </w:rPr>
        <w:t>При цьому до ціни газу не включається вартість послуг з розподілу природного газу, що є предметом регулювання окремого договору між Замовником та Оператором газорозподільної системи.</w:t>
      </w:r>
    </w:p>
    <w:p w14:paraId="3FC8141B" w14:textId="77777777" w:rsidR="00FC1E67" w:rsidRPr="00FC1E67" w:rsidRDefault="00FC1E67" w:rsidP="00FC1E67">
      <w:pPr>
        <w:tabs>
          <w:tab w:val="left" w:pos="284"/>
          <w:tab w:val="left" w:pos="993"/>
          <w:tab w:val="left" w:pos="1560"/>
        </w:tabs>
        <w:spacing w:after="0" w:line="240" w:lineRule="auto"/>
        <w:ind w:left="-284"/>
        <w:jc w:val="both"/>
        <w:rPr>
          <w:rFonts w:ascii="Times New Roman" w:hAnsi="Times New Roman" w:cs="Times New Roman"/>
          <w:b/>
          <w:shd w:val="clear" w:color="auto" w:fill="FFFFFF"/>
        </w:rPr>
      </w:pPr>
      <w:r w:rsidRPr="00FC1E67">
        <w:rPr>
          <w:rFonts w:ascii="Times New Roman" w:hAnsi="Times New Roman" w:cs="Times New Roman"/>
          <w:b/>
          <w:bCs/>
        </w:rPr>
        <w:t>6</w:t>
      </w:r>
      <w:r w:rsidRPr="00FC1E67">
        <w:rPr>
          <w:rFonts w:ascii="Times New Roman" w:hAnsi="Times New Roman" w:cs="Times New Roman"/>
        </w:rPr>
        <w:t xml:space="preserve">. </w:t>
      </w:r>
      <w:r w:rsidRPr="00FC1E67">
        <w:rPr>
          <w:rFonts w:ascii="Times New Roman" w:hAnsi="Times New Roman" w:cs="Times New Roman"/>
          <w:b/>
          <w:shd w:val="clear" w:color="auto" w:fill="FFFFFF"/>
        </w:rPr>
        <w:t>Умови постачання.</w:t>
      </w:r>
    </w:p>
    <w:p w14:paraId="79B81CC2" w14:textId="11F8C26F" w:rsidR="00FC1E67" w:rsidRPr="00FC1E67" w:rsidRDefault="00FC1E67" w:rsidP="00FC1E67">
      <w:pPr>
        <w:tabs>
          <w:tab w:val="left" w:pos="284"/>
          <w:tab w:val="left" w:pos="993"/>
          <w:tab w:val="left" w:pos="1560"/>
        </w:tabs>
        <w:spacing w:after="0" w:line="240" w:lineRule="auto"/>
        <w:ind w:left="-284"/>
        <w:jc w:val="both"/>
        <w:rPr>
          <w:rFonts w:ascii="Times New Roman" w:hAnsi="Times New Roman" w:cs="Times New Roman"/>
          <w:shd w:val="clear" w:color="auto" w:fill="FFFFFF"/>
        </w:rPr>
      </w:pPr>
      <w:r w:rsidRPr="00FC1E67">
        <w:rPr>
          <w:rFonts w:ascii="Times New Roman" w:hAnsi="Times New Roman" w:cs="Times New Roman"/>
          <w:shd w:val="clear" w:color="auto" w:fill="FFFFFF"/>
        </w:rPr>
        <w:tab/>
        <w:t>Постачальник зобов’язаний забезпечити своєчасну реєстрацію споживача в Реєстрі споживачів постачальника (на інформаційній платформі Оператора ГТС) у відповідному розрахунковому періоді.</w:t>
      </w:r>
    </w:p>
    <w:p w14:paraId="17B7A92B" w14:textId="4FAB6C46" w:rsidR="00FC1E67" w:rsidRPr="00FC1E67" w:rsidRDefault="00FC1E67" w:rsidP="00FC1E67">
      <w:pPr>
        <w:tabs>
          <w:tab w:val="left" w:pos="284"/>
          <w:tab w:val="left" w:pos="993"/>
          <w:tab w:val="left" w:pos="1560"/>
        </w:tabs>
        <w:spacing w:after="0" w:line="240" w:lineRule="auto"/>
        <w:ind w:left="-284"/>
        <w:jc w:val="both"/>
        <w:rPr>
          <w:rFonts w:ascii="Times New Roman" w:hAnsi="Times New Roman" w:cs="Times New Roman"/>
          <w:shd w:val="clear" w:color="auto" w:fill="FFFFFF"/>
        </w:rPr>
      </w:pPr>
      <w:r w:rsidRPr="00FC1E67">
        <w:rPr>
          <w:rFonts w:ascii="Times New Roman" w:hAnsi="Times New Roman" w:cs="Times New Roman"/>
          <w:shd w:val="clear" w:color="auto" w:fill="FFFFFF"/>
        </w:rPr>
        <w:tab/>
        <w:t xml:space="preserve">Розподіл природного газу об'єктів Замовника (Споживача) здійснюється оператором ГРМ (відповідно до </w:t>
      </w:r>
      <w:proofErr w:type="spellStart"/>
      <w:r w:rsidRPr="00FC1E67">
        <w:rPr>
          <w:rFonts w:ascii="Times New Roman" w:hAnsi="Times New Roman" w:cs="Times New Roman"/>
          <w:shd w:val="clear" w:color="auto" w:fill="FFFFFF"/>
        </w:rPr>
        <w:t>Реєструсу</w:t>
      </w:r>
      <w:proofErr w:type="spellEnd"/>
      <w:r w:rsidRPr="00FC1E67">
        <w:rPr>
          <w:rFonts w:ascii="Times New Roman" w:hAnsi="Times New Roman" w:cs="Times New Roman"/>
          <w:shd w:val="clear" w:color="auto" w:fill="FFFFFF"/>
        </w:rPr>
        <w:t xml:space="preserve"> об’єктів природних монополій, які провадять господарську діяльність у сфері енергетики). </w:t>
      </w:r>
    </w:p>
    <w:p w14:paraId="69C1AC41" w14:textId="773F1949" w:rsidR="00A67E98" w:rsidRPr="00FC1E67" w:rsidRDefault="00FC1E67" w:rsidP="00FC1E67">
      <w:pPr>
        <w:pStyle w:val="a3"/>
        <w:numPr>
          <w:ilvl w:val="0"/>
          <w:numId w:val="8"/>
        </w:numPr>
        <w:tabs>
          <w:tab w:val="left" w:pos="284"/>
        </w:tabs>
        <w:spacing w:after="0" w:line="240" w:lineRule="auto"/>
        <w:ind w:left="-284" w:firstLine="0"/>
        <w:jc w:val="both"/>
        <w:rPr>
          <w:rFonts w:ascii="Times New Roman" w:hAnsi="Times New Roman"/>
          <w:lang w:val="ru-RU"/>
        </w:rPr>
      </w:pPr>
      <w:r w:rsidRPr="00FC1E67">
        <w:rPr>
          <w:rFonts w:ascii="Times New Roman" w:hAnsi="Times New Roman"/>
        </w:rPr>
        <w:t xml:space="preserve">Постачання природного газу - господарська діяльність, що підлягає ліцензуванню і полягає в реалізації природного газу безпосередньо споживачам на підставі укладених з ними договорів. </w:t>
      </w:r>
      <w:proofErr w:type="spellStart"/>
      <w:r w:rsidRPr="00FC1E67">
        <w:rPr>
          <w:rFonts w:ascii="Times New Roman" w:hAnsi="Times New Roman"/>
          <w:lang w:val="ru-RU"/>
        </w:rPr>
        <w:t>Інформація</w:t>
      </w:r>
      <w:proofErr w:type="spellEnd"/>
      <w:r w:rsidRPr="00FC1E67">
        <w:rPr>
          <w:rFonts w:ascii="Times New Roman" w:hAnsi="Times New Roman"/>
          <w:lang w:val="ru-RU"/>
        </w:rPr>
        <w:t xml:space="preserve"> про </w:t>
      </w:r>
      <w:proofErr w:type="spellStart"/>
      <w:r w:rsidRPr="00FC1E67">
        <w:rPr>
          <w:rFonts w:ascii="Times New Roman" w:hAnsi="Times New Roman"/>
          <w:lang w:val="ru-RU"/>
        </w:rPr>
        <w:t>Учасника</w:t>
      </w:r>
      <w:proofErr w:type="spellEnd"/>
      <w:r w:rsidRPr="00FC1E67">
        <w:rPr>
          <w:rFonts w:ascii="Times New Roman" w:hAnsi="Times New Roman"/>
          <w:lang w:val="ru-RU"/>
        </w:rPr>
        <w:t xml:space="preserve"> повинна </w:t>
      </w:r>
      <w:proofErr w:type="spellStart"/>
      <w:r w:rsidRPr="00FC1E67">
        <w:rPr>
          <w:rFonts w:ascii="Times New Roman" w:hAnsi="Times New Roman"/>
          <w:lang w:val="ru-RU"/>
        </w:rPr>
        <w:t>міститись</w:t>
      </w:r>
      <w:proofErr w:type="spellEnd"/>
      <w:r w:rsidRPr="00FC1E67">
        <w:rPr>
          <w:rFonts w:ascii="Times New Roman" w:hAnsi="Times New Roman"/>
          <w:lang w:val="ru-RU"/>
        </w:rPr>
        <w:t xml:space="preserve"> в </w:t>
      </w:r>
      <w:proofErr w:type="spellStart"/>
      <w:r w:rsidRPr="00FC1E67">
        <w:rPr>
          <w:rFonts w:ascii="Times New Roman" w:hAnsi="Times New Roman"/>
          <w:lang w:val="ru-RU"/>
        </w:rPr>
        <w:t>переліку</w:t>
      </w:r>
      <w:proofErr w:type="spellEnd"/>
      <w:r w:rsidRPr="00FC1E67">
        <w:rPr>
          <w:rFonts w:ascii="Times New Roman" w:hAnsi="Times New Roman"/>
          <w:lang w:val="ru-RU"/>
        </w:rPr>
        <w:t xml:space="preserve"> (</w:t>
      </w:r>
      <w:proofErr w:type="spellStart"/>
      <w:r w:rsidRPr="00FC1E67">
        <w:rPr>
          <w:rFonts w:ascii="Times New Roman" w:hAnsi="Times New Roman"/>
          <w:lang w:val="ru-RU"/>
        </w:rPr>
        <w:t>ліцензійному</w:t>
      </w:r>
      <w:proofErr w:type="spellEnd"/>
      <w:r w:rsidRPr="00FC1E67">
        <w:rPr>
          <w:rFonts w:ascii="Times New Roman" w:hAnsi="Times New Roman"/>
          <w:lang w:val="ru-RU"/>
        </w:rPr>
        <w:t xml:space="preserve"> </w:t>
      </w:r>
      <w:proofErr w:type="spellStart"/>
      <w:r w:rsidRPr="00FC1E67">
        <w:rPr>
          <w:rFonts w:ascii="Times New Roman" w:hAnsi="Times New Roman"/>
          <w:lang w:val="ru-RU"/>
        </w:rPr>
        <w:t>реєстрі</w:t>
      </w:r>
      <w:proofErr w:type="spellEnd"/>
      <w:r w:rsidRPr="00FC1E67">
        <w:rPr>
          <w:rFonts w:ascii="Times New Roman" w:hAnsi="Times New Roman"/>
          <w:lang w:val="ru-RU"/>
        </w:rPr>
        <w:t xml:space="preserve"> </w:t>
      </w:r>
      <w:proofErr w:type="spellStart"/>
      <w:r w:rsidRPr="00FC1E67">
        <w:rPr>
          <w:rFonts w:ascii="Times New Roman" w:hAnsi="Times New Roman"/>
          <w:lang w:val="ru-RU"/>
        </w:rPr>
        <w:t>Національної</w:t>
      </w:r>
      <w:proofErr w:type="spellEnd"/>
      <w:r w:rsidRPr="00FC1E67">
        <w:rPr>
          <w:rFonts w:ascii="Times New Roman" w:hAnsi="Times New Roman"/>
          <w:lang w:val="ru-RU"/>
        </w:rPr>
        <w:t xml:space="preserve"> </w:t>
      </w:r>
      <w:proofErr w:type="spellStart"/>
      <w:r w:rsidRPr="00FC1E67">
        <w:rPr>
          <w:rFonts w:ascii="Times New Roman" w:hAnsi="Times New Roman"/>
          <w:lang w:val="ru-RU"/>
        </w:rPr>
        <w:t>комісії</w:t>
      </w:r>
      <w:proofErr w:type="spellEnd"/>
      <w:r w:rsidRPr="00FC1E67">
        <w:rPr>
          <w:rFonts w:ascii="Times New Roman" w:hAnsi="Times New Roman"/>
          <w:lang w:val="ru-RU"/>
        </w:rPr>
        <w:t xml:space="preserve"> </w:t>
      </w:r>
      <w:proofErr w:type="spellStart"/>
      <w:r w:rsidRPr="00FC1E67">
        <w:rPr>
          <w:rFonts w:ascii="Times New Roman" w:hAnsi="Times New Roman"/>
          <w:lang w:val="ru-RU"/>
        </w:rPr>
        <w:t>регулювання</w:t>
      </w:r>
      <w:proofErr w:type="spellEnd"/>
      <w:r w:rsidRPr="00FC1E67">
        <w:rPr>
          <w:rFonts w:ascii="Times New Roman" w:hAnsi="Times New Roman"/>
          <w:lang w:val="ru-RU"/>
        </w:rPr>
        <w:t xml:space="preserve"> </w:t>
      </w:r>
      <w:proofErr w:type="spellStart"/>
      <w:r w:rsidRPr="00FC1E67">
        <w:rPr>
          <w:rFonts w:ascii="Times New Roman" w:hAnsi="Times New Roman"/>
          <w:lang w:val="ru-RU"/>
        </w:rPr>
        <w:t>електроенергетики</w:t>
      </w:r>
      <w:proofErr w:type="spellEnd"/>
      <w:r w:rsidRPr="00FC1E67">
        <w:rPr>
          <w:rFonts w:ascii="Times New Roman" w:hAnsi="Times New Roman"/>
          <w:lang w:val="ru-RU"/>
        </w:rPr>
        <w:t xml:space="preserve"> та </w:t>
      </w:r>
      <w:proofErr w:type="spellStart"/>
      <w:r w:rsidRPr="00FC1E67">
        <w:rPr>
          <w:rFonts w:ascii="Times New Roman" w:hAnsi="Times New Roman"/>
          <w:lang w:val="ru-RU"/>
        </w:rPr>
        <w:t>комунальних</w:t>
      </w:r>
      <w:proofErr w:type="spellEnd"/>
      <w:r w:rsidRPr="00FC1E67">
        <w:rPr>
          <w:rFonts w:ascii="Times New Roman" w:hAnsi="Times New Roman"/>
          <w:lang w:val="ru-RU"/>
        </w:rPr>
        <w:t xml:space="preserve"> </w:t>
      </w:r>
      <w:proofErr w:type="spellStart"/>
      <w:r w:rsidRPr="00FC1E67">
        <w:rPr>
          <w:rFonts w:ascii="Times New Roman" w:hAnsi="Times New Roman"/>
          <w:lang w:val="ru-RU"/>
        </w:rPr>
        <w:t>послуг</w:t>
      </w:r>
      <w:proofErr w:type="spellEnd"/>
      <w:r w:rsidRPr="00FC1E67">
        <w:rPr>
          <w:rFonts w:ascii="Times New Roman" w:hAnsi="Times New Roman"/>
          <w:lang w:val="ru-RU"/>
        </w:rPr>
        <w:t xml:space="preserve"> </w:t>
      </w:r>
      <w:proofErr w:type="spellStart"/>
      <w:r w:rsidRPr="00FC1E67">
        <w:rPr>
          <w:rFonts w:ascii="Times New Roman" w:hAnsi="Times New Roman"/>
          <w:lang w:val="ru-RU"/>
        </w:rPr>
        <w:t>України</w:t>
      </w:r>
      <w:proofErr w:type="spellEnd"/>
      <w:r w:rsidRPr="00FC1E67">
        <w:rPr>
          <w:rFonts w:ascii="Times New Roman" w:hAnsi="Times New Roman"/>
          <w:lang w:val="ru-RU"/>
        </w:rPr>
        <w:t xml:space="preserve"> (</w:t>
      </w:r>
      <w:proofErr w:type="spellStart"/>
      <w:r w:rsidRPr="00FC1E67">
        <w:rPr>
          <w:rFonts w:ascii="Times New Roman" w:hAnsi="Times New Roman"/>
          <w:lang w:val="ru-RU"/>
        </w:rPr>
        <w:t>далі</w:t>
      </w:r>
      <w:proofErr w:type="spellEnd"/>
      <w:r w:rsidRPr="00FC1E67">
        <w:rPr>
          <w:rFonts w:ascii="Times New Roman" w:hAnsi="Times New Roman"/>
          <w:lang w:val="ru-RU"/>
        </w:rPr>
        <w:t xml:space="preserve"> - НКРЕКП) </w:t>
      </w:r>
      <w:proofErr w:type="spellStart"/>
      <w:r w:rsidRPr="00FC1E67">
        <w:rPr>
          <w:rFonts w:ascii="Times New Roman" w:hAnsi="Times New Roman"/>
          <w:lang w:val="ru-RU"/>
        </w:rPr>
        <w:t>суб'єктів</w:t>
      </w:r>
      <w:proofErr w:type="spellEnd"/>
      <w:r w:rsidRPr="00FC1E67">
        <w:rPr>
          <w:rFonts w:ascii="Times New Roman" w:hAnsi="Times New Roman"/>
          <w:lang w:val="ru-RU"/>
        </w:rPr>
        <w:t xml:space="preserve"> </w:t>
      </w:r>
      <w:proofErr w:type="spellStart"/>
      <w:r w:rsidRPr="00FC1E67">
        <w:rPr>
          <w:rFonts w:ascii="Times New Roman" w:hAnsi="Times New Roman"/>
          <w:lang w:val="ru-RU"/>
        </w:rPr>
        <w:t>господарювання</w:t>
      </w:r>
      <w:proofErr w:type="spellEnd"/>
      <w:r w:rsidRPr="00FC1E67">
        <w:rPr>
          <w:rFonts w:ascii="Times New Roman" w:hAnsi="Times New Roman"/>
          <w:lang w:val="ru-RU"/>
        </w:rPr>
        <w:t xml:space="preserve">, </w:t>
      </w:r>
      <w:proofErr w:type="spellStart"/>
      <w:r w:rsidRPr="00FC1E67">
        <w:rPr>
          <w:rFonts w:ascii="Times New Roman" w:hAnsi="Times New Roman"/>
          <w:lang w:val="ru-RU"/>
        </w:rPr>
        <w:t>які</w:t>
      </w:r>
      <w:proofErr w:type="spellEnd"/>
      <w:r w:rsidRPr="00FC1E67">
        <w:rPr>
          <w:rFonts w:ascii="Times New Roman" w:hAnsi="Times New Roman"/>
          <w:lang w:val="ru-RU"/>
        </w:rPr>
        <w:t xml:space="preserve"> </w:t>
      </w:r>
      <w:proofErr w:type="spellStart"/>
      <w:r w:rsidRPr="00FC1E67">
        <w:rPr>
          <w:rFonts w:ascii="Times New Roman" w:hAnsi="Times New Roman"/>
          <w:lang w:val="ru-RU"/>
        </w:rPr>
        <w:t>відповідно</w:t>
      </w:r>
      <w:proofErr w:type="spellEnd"/>
      <w:r w:rsidRPr="00FC1E67">
        <w:rPr>
          <w:rFonts w:ascii="Times New Roman" w:hAnsi="Times New Roman"/>
          <w:lang w:val="ru-RU"/>
        </w:rPr>
        <w:t xml:space="preserve"> до </w:t>
      </w:r>
      <w:proofErr w:type="spellStart"/>
      <w:r w:rsidRPr="00FC1E67">
        <w:rPr>
          <w:rFonts w:ascii="Times New Roman" w:hAnsi="Times New Roman"/>
          <w:lang w:val="ru-RU"/>
        </w:rPr>
        <w:t>вимог</w:t>
      </w:r>
      <w:proofErr w:type="spellEnd"/>
      <w:r w:rsidRPr="00FC1E67">
        <w:rPr>
          <w:rFonts w:ascii="Times New Roman" w:hAnsi="Times New Roman"/>
          <w:lang w:val="ru-RU"/>
        </w:rPr>
        <w:t xml:space="preserve"> ЗУ «Про </w:t>
      </w:r>
      <w:r w:rsidRPr="00FC1E67">
        <w:rPr>
          <w:rFonts w:ascii="Times New Roman" w:hAnsi="Times New Roman"/>
        </w:rPr>
        <w:t>природного газу</w:t>
      </w:r>
      <w:r w:rsidRPr="00FC1E67">
        <w:rPr>
          <w:rFonts w:ascii="Times New Roman" w:hAnsi="Times New Roman"/>
          <w:lang w:val="ru-RU"/>
        </w:rPr>
        <w:t xml:space="preserve">» </w:t>
      </w:r>
      <w:proofErr w:type="spellStart"/>
      <w:r w:rsidRPr="00FC1E67">
        <w:rPr>
          <w:rFonts w:ascii="Times New Roman" w:hAnsi="Times New Roman"/>
          <w:lang w:val="ru-RU"/>
        </w:rPr>
        <w:t>отримали</w:t>
      </w:r>
      <w:proofErr w:type="spellEnd"/>
      <w:r w:rsidRPr="00FC1E67">
        <w:rPr>
          <w:rFonts w:ascii="Times New Roman" w:hAnsi="Times New Roman"/>
          <w:lang w:val="ru-RU"/>
        </w:rPr>
        <w:t xml:space="preserve"> </w:t>
      </w:r>
      <w:proofErr w:type="spellStart"/>
      <w:r w:rsidRPr="00FC1E67">
        <w:rPr>
          <w:rFonts w:ascii="Times New Roman" w:hAnsi="Times New Roman"/>
          <w:lang w:val="ru-RU"/>
        </w:rPr>
        <w:t>ліцензію</w:t>
      </w:r>
      <w:proofErr w:type="spellEnd"/>
      <w:r w:rsidRPr="00FC1E67">
        <w:rPr>
          <w:rFonts w:ascii="Times New Roman" w:hAnsi="Times New Roman"/>
          <w:lang w:val="ru-RU"/>
        </w:rPr>
        <w:t xml:space="preserve"> на право </w:t>
      </w:r>
      <w:proofErr w:type="spellStart"/>
      <w:r w:rsidRPr="00FC1E67">
        <w:rPr>
          <w:rFonts w:ascii="Times New Roman" w:hAnsi="Times New Roman"/>
          <w:lang w:val="ru-RU"/>
        </w:rPr>
        <w:t>провадження</w:t>
      </w:r>
      <w:proofErr w:type="spellEnd"/>
      <w:r w:rsidRPr="00FC1E67">
        <w:rPr>
          <w:rFonts w:ascii="Times New Roman" w:hAnsi="Times New Roman"/>
          <w:lang w:val="ru-RU"/>
        </w:rPr>
        <w:t xml:space="preserve"> </w:t>
      </w:r>
      <w:proofErr w:type="spellStart"/>
      <w:r w:rsidRPr="00FC1E67">
        <w:rPr>
          <w:rFonts w:ascii="Times New Roman" w:hAnsi="Times New Roman"/>
          <w:lang w:val="ru-RU"/>
        </w:rPr>
        <w:t>господарської</w:t>
      </w:r>
      <w:proofErr w:type="spellEnd"/>
      <w:r w:rsidRPr="00FC1E67">
        <w:rPr>
          <w:rFonts w:ascii="Times New Roman" w:hAnsi="Times New Roman"/>
          <w:lang w:val="ru-RU"/>
        </w:rPr>
        <w:t xml:space="preserve"> </w:t>
      </w:r>
      <w:proofErr w:type="spellStart"/>
      <w:r w:rsidRPr="00FC1E67">
        <w:rPr>
          <w:rFonts w:ascii="Times New Roman" w:hAnsi="Times New Roman"/>
          <w:lang w:val="ru-RU"/>
        </w:rPr>
        <w:t>діяльності</w:t>
      </w:r>
      <w:proofErr w:type="spellEnd"/>
      <w:r w:rsidRPr="00FC1E67">
        <w:rPr>
          <w:rFonts w:ascii="Times New Roman" w:hAnsi="Times New Roman"/>
          <w:lang w:val="ru-RU"/>
        </w:rPr>
        <w:t xml:space="preserve"> з </w:t>
      </w:r>
      <w:proofErr w:type="spellStart"/>
      <w:r w:rsidRPr="00FC1E67">
        <w:rPr>
          <w:rFonts w:ascii="Times New Roman" w:hAnsi="Times New Roman"/>
          <w:color w:val="000000"/>
          <w:lang w:val="ru-RU"/>
        </w:rPr>
        <w:t>постачання</w:t>
      </w:r>
      <w:proofErr w:type="spellEnd"/>
      <w:r w:rsidRPr="00FC1E67">
        <w:rPr>
          <w:rFonts w:ascii="Times New Roman" w:hAnsi="Times New Roman"/>
          <w:color w:val="FF0000"/>
          <w:lang w:val="ru-RU"/>
        </w:rPr>
        <w:t xml:space="preserve"> </w:t>
      </w:r>
      <w:r w:rsidRPr="00FC1E67">
        <w:rPr>
          <w:rFonts w:ascii="Times New Roman" w:hAnsi="Times New Roman"/>
        </w:rPr>
        <w:t>природного газу</w:t>
      </w:r>
      <w:r w:rsidRPr="00FC1E67">
        <w:rPr>
          <w:rFonts w:ascii="Times New Roman" w:hAnsi="Times New Roman"/>
          <w:lang w:val="ru-RU"/>
        </w:rPr>
        <w:t xml:space="preserve"> </w:t>
      </w:r>
      <w:proofErr w:type="spellStart"/>
      <w:r w:rsidRPr="00FC1E67">
        <w:rPr>
          <w:rFonts w:ascii="Times New Roman" w:hAnsi="Times New Roman"/>
          <w:lang w:val="ru-RU"/>
        </w:rPr>
        <w:t>споживачу</w:t>
      </w:r>
      <w:proofErr w:type="spellEnd"/>
      <w:r w:rsidRPr="00FC1E67">
        <w:rPr>
          <w:rFonts w:ascii="Times New Roman" w:hAnsi="Times New Roman"/>
          <w:lang w:val="ru-RU"/>
        </w:rPr>
        <w:t xml:space="preserve">, </w:t>
      </w:r>
      <w:proofErr w:type="spellStart"/>
      <w:r w:rsidRPr="00FC1E67">
        <w:rPr>
          <w:rFonts w:ascii="Times New Roman" w:hAnsi="Times New Roman"/>
          <w:lang w:val="ru-RU"/>
        </w:rPr>
        <w:t>який</w:t>
      </w:r>
      <w:proofErr w:type="spellEnd"/>
      <w:r w:rsidRPr="00FC1E67">
        <w:rPr>
          <w:rFonts w:ascii="Times New Roman" w:hAnsi="Times New Roman"/>
          <w:lang w:val="ru-RU"/>
        </w:rPr>
        <w:t xml:space="preserve"> </w:t>
      </w:r>
      <w:proofErr w:type="spellStart"/>
      <w:r w:rsidRPr="00FC1E67">
        <w:rPr>
          <w:rFonts w:ascii="Times New Roman" w:hAnsi="Times New Roman"/>
          <w:lang w:val="ru-RU"/>
        </w:rPr>
        <w:t>розміщено</w:t>
      </w:r>
      <w:proofErr w:type="spellEnd"/>
      <w:r w:rsidRPr="00FC1E67">
        <w:rPr>
          <w:rFonts w:ascii="Times New Roman" w:hAnsi="Times New Roman"/>
          <w:lang w:val="ru-RU"/>
        </w:rPr>
        <w:t xml:space="preserve"> на </w:t>
      </w:r>
      <w:proofErr w:type="spellStart"/>
      <w:r w:rsidRPr="00FC1E67">
        <w:rPr>
          <w:rFonts w:ascii="Times New Roman" w:hAnsi="Times New Roman"/>
          <w:lang w:val="ru-RU"/>
        </w:rPr>
        <w:t>офіційному</w:t>
      </w:r>
      <w:proofErr w:type="spellEnd"/>
      <w:r w:rsidRPr="00FC1E67">
        <w:rPr>
          <w:rFonts w:ascii="Times New Roman" w:hAnsi="Times New Roman"/>
          <w:lang w:val="ru-RU"/>
        </w:rPr>
        <w:t xml:space="preserve"> веб-</w:t>
      </w:r>
      <w:proofErr w:type="spellStart"/>
      <w:r w:rsidRPr="00FC1E67">
        <w:rPr>
          <w:rFonts w:ascii="Times New Roman" w:hAnsi="Times New Roman"/>
          <w:lang w:val="ru-RU"/>
        </w:rPr>
        <w:t>сайті</w:t>
      </w:r>
      <w:proofErr w:type="spellEnd"/>
      <w:r w:rsidRPr="00FC1E67">
        <w:rPr>
          <w:rFonts w:ascii="Times New Roman" w:hAnsi="Times New Roman"/>
          <w:lang w:val="ru-RU"/>
        </w:rPr>
        <w:t xml:space="preserve"> НКРЕКП.</w:t>
      </w:r>
    </w:p>
    <w:sectPr w:rsidR="00A67E98" w:rsidRPr="00FC1E67" w:rsidSect="00FC1E67">
      <w:pgSz w:w="11906" w:h="16838"/>
      <w:pgMar w:top="567"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light">
    <w:panose1 w:val="020B0400000000000000"/>
    <w:charset w:val="80"/>
    <w:family w:val="swiss"/>
    <w:pitch w:val="variable"/>
    <w:sig w:usb0="E00002FF" w:usb1="2AC7FDFF" w:usb2="00000016" w:usb3="00000000" w:csb0="0002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87942"/>
    <w:multiLevelType w:val="hybridMultilevel"/>
    <w:tmpl w:val="7730F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3AF17225"/>
    <w:multiLevelType w:val="hybridMultilevel"/>
    <w:tmpl w:val="BA4C83D4"/>
    <w:lvl w:ilvl="0" w:tplc="8AE299B4">
      <w:start w:val="1"/>
      <w:numFmt w:val="bullet"/>
      <w:lvlText w:val="ｰ"/>
      <w:lvlJc w:val="left"/>
      <w:pPr>
        <w:ind w:left="928" w:hanging="360"/>
      </w:pPr>
      <w:rPr>
        <w:rFonts w:ascii="Yu Gothic UI Semilight" w:eastAsia="Yu Gothic UI Semilight" w:hAnsi="Yu Gothic UI Semilight" w:hint="eastAsia"/>
        <w:u w:val="none"/>
      </w:rPr>
    </w:lvl>
    <w:lvl w:ilvl="1" w:tplc="FFFFFFFF">
      <w:start w:val="1"/>
      <w:numFmt w:val="bullet"/>
      <w:lvlText w:val="○"/>
      <w:lvlJc w:val="left"/>
      <w:pPr>
        <w:ind w:left="1648" w:hanging="360"/>
      </w:pPr>
      <w:rPr>
        <w:u w:val="none"/>
      </w:rPr>
    </w:lvl>
    <w:lvl w:ilvl="2" w:tplc="FFFFFFFF">
      <w:start w:val="1"/>
      <w:numFmt w:val="bullet"/>
      <w:lvlText w:val="■"/>
      <w:lvlJc w:val="left"/>
      <w:pPr>
        <w:ind w:left="2368" w:hanging="360"/>
      </w:pPr>
      <w:rPr>
        <w:u w:val="none"/>
      </w:rPr>
    </w:lvl>
    <w:lvl w:ilvl="3" w:tplc="FFFFFFFF">
      <w:start w:val="1"/>
      <w:numFmt w:val="bullet"/>
      <w:lvlText w:val="●"/>
      <w:lvlJc w:val="left"/>
      <w:pPr>
        <w:ind w:left="3088" w:hanging="360"/>
      </w:pPr>
      <w:rPr>
        <w:u w:val="none"/>
      </w:rPr>
    </w:lvl>
    <w:lvl w:ilvl="4" w:tplc="FFFFFFFF">
      <w:start w:val="1"/>
      <w:numFmt w:val="bullet"/>
      <w:lvlText w:val="○"/>
      <w:lvlJc w:val="left"/>
      <w:pPr>
        <w:ind w:left="3808" w:hanging="360"/>
      </w:pPr>
      <w:rPr>
        <w:u w:val="none"/>
      </w:rPr>
    </w:lvl>
    <w:lvl w:ilvl="5" w:tplc="FFFFFFFF">
      <w:start w:val="1"/>
      <w:numFmt w:val="bullet"/>
      <w:lvlText w:val="■"/>
      <w:lvlJc w:val="left"/>
      <w:pPr>
        <w:ind w:left="4528" w:hanging="360"/>
      </w:pPr>
      <w:rPr>
        <w:u w:val="none"/>
      </w:rPr>
    </w:lvl>
    <w:lvl w:ilvl="6" w:tplc="FFFFFFFF">
      <w:start w:val="1"/>
      <w:numFmt w:val="bullet"/>
      <w:lvlText w:val="●"/>
      <w:lvlJc w:val="left"/>
      <w:pPr>
        <w:ind w:left="5248" w:hanging="360"/>
      </w:pPr>
      <w:rPr>
        <w:u w:val="none"/>
      </w:rPr>
    </w:lvl>
    <w:lvl w:ilvl="7" w:tplc="FFFFFFFF">
      <w:start w:val="1"/>
      <w:numFmt w:val="bullet"/>
      <w:lvlText w:val="○"/>
      <w:lvlJc w:val="left"/>
      <w:pPr>
        <w:ind w:left="5968" w:hanging="360"/>
      </w:pPr>
      <w:rPr>
        <w:u w:val="none"/>
      </w:rPr>
    </w:lvl>
    <w:lvl w:ilvl="8" w:tplc="FFFFFFFF">
      <w:start w:val="1"/>
      <w:numFmt w:val="bullet"/>
      <w:lvlText w:val="■"/>
      <w:lvlJc w:val="left"/>
      <w:pPr>
        <w:ind w:left="6688" w:hanging="360"/>
      </w:pPr>
      <w:rPr>
        <w:u w:val="none"/>
      </w:rPr>
    </w:lvl>
  </w:abstractNum>
  <w:abstractNum w:abstractNumId="3" w15:restartNumberingAfterBreak="0">
    <w:nsid w:val="663C5F69"/>
    <w:multiLevelType w:val="hybridMultilevel"/>
    <w:tmpl w:val="21BEE4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7840F8C"/>
    <w:multiLevelType w:val="hybridMultilevel"/>
    <w:tmpl w:val="2B387A1E"/>
    <w:lvl w:ilvl="0" w:tplc="2ECA5BF2">
      <w:start w:val="7"/>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F8D363A"/>
    <w:multiLevelType w:val="hybridMultilevel"/>
    <w:tmpl w:val="2EACDEF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1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0F94EF7"/>
    <w:multiLevelType w:val="hybridMultilevel"/>
    <w:tmpl w:val="605C2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16cid:durableId="716583497">
    <w:abstractNumId w:val="1"/>
  </w:num>
  <w:num w:numId="2" w16cid:durableId="1001473777">
    <w:abstractNumId w:val="7"/>
  </w:num>
  <w:num w:numId="3" w16cid:durableId="103503793">
    <w:abstractNumId w:val="6"/>
  </w:num>
  <w:num w:numId="4" w16cid:durableId="285476650">
    <w:abstractNumId w:val="0"/>
  </w:num>
  <w:num w:numId="5" w16cid:durableId="121508459">
    <w:abstractNumId w:val="3"/>
  </w:num>
  <w:num w:numId="6" w16cid:durableId="1357150263">
    <w:abstractNumId w:val="5"/>
  </w:num>
  <w:num w:numId="7" w16cid:durableId="1325432809">
    <w:abstractNumId w:val="2"/>
  </w:num>
  <w:num w:numId="8" w16cid:durableId="1033186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F80"/>
    <w:rsid w:val="000210D2"/>
    <w:rsid w:val="00035765"/>
    <w:rsid w:val="0007555B"/>
    <w:rsid w:val="00083B42"/>
    <w:rsid w:val="000B1F80"/>
    <w:rsid w:val="000C548F"/>
    <w:rsid w:val="000C58C4"/>
    <w:rsid w:val="000D292C"/>
    <w:rsid w:val="000D4E09"/>
    <w:rsid w:val="0015274D"/>
    <w:rsid w:val="00161FE4"/>
    <w:rsid w:val="00163C4C"/>
    <w:rsid w:val="00186460"/>
    <w:rsid w:val="0019332F"/>
    <w:rsid w:val="001B7F87"/>
    <w:rsid w:val="001F3A51"/>
    <w:rsid w:val="00204038"/>
    <w:rsid w:val="00214C14"/>
    <w:rsid w:val="00260801"/>
    <w:rsid w:val="002C6B5F"/>
    <w:rsid w:val="002C7951"/>
    <w:rsid w:val="002F7D8B"/>
    <w:rsid w:val="00304046"/>
    <w:rsid w:val="003340DD"/>
    <w:rsid w:val="00345D16"/>
    <w:rsid w:val="00347FC7"/>
    <w:rsid w:val="00370C4C"/>
    <w:rsid w:val="0038019F"/>
    <w:rsid w:val="003920C0"/>
    <w:rsid w:val="003B2743"/>
    <w:rsid w:val="0047500E"/>
    <w:rsid w:val="00475310"/>
    <w:rsid w:val="004C52C1"/>
    <w:rsid w:val="004C795A"/>
    <w:rsid w:val="004E4C53"/>
    <w:rsid w:val="004E71B9"/>
    <w:rsid w:val="0053126E"/>
    <w:rsid w:val="00535680"/>
    <w:rsid w:val="00542D26"/>
    <w:rsid w:val="005621FD"/>
    <w:rsid w:val="00575E3F"/>
    <w:rsid w:val="00595B53"/>
    <w:rsid w:val="005C0C3C"/>
    <w:rsid w:val="005C58A6"/>
    <w:rsid w:val="005E3412"/>
    <w:rsid w:val="005F7F82"/>
    <w:rsid w:val="00606176"/>
    <w:rsid w:val="006065A6"/>
    <w:rsid w:val="006124A8"/>
    <w:rsid w:val="006138F2"/>
    <w:rsid w:val="00632A88"/>
    <w:rsid w:val="00646E4B"/>
    <w:rsid w:val="00691B46"/>
    <w:rsid w:val="006A1BE5"/>
    <w:rsid w:val="006A75A4"/>
    <w:rsid w:val="006D6144"/>
    <w:rsid w:val="006E1C5B"/>
    <w:rsid w:val="00704067"/>
    <w:rsid w:val="0071711D"/>
    <w:rsid w:val="00735989"/>
    <w:rsid w:val="007552C8"/>
    <w:rsid w:val="007629F4"/>
    <w:rsid w:val="00772C36"/>
    <w:rsid w:val="0079789A"/>
    <w:rsid w:val="008920DD"/>
    <w:rsid w:val="008B26F8"/>
    <w:rsid w:val="00922A12"/>
    <w:rsid w:val="00957CB0"/>
    <w:rsid w:val="00967420"/>
    <w:rsid w:val="00981F14"/>
    <w:rsid w:val="009857CE"/>
    <w:rsid w:val="009F610E"/>
    <w:rsid w:val="00A661C7"/>
    <w:rsid w:val="00A67E98"/>
    <w:rsid w:val="00A83726"/>
    <w:rsid w:val="00A84E7A"/>
    <w:rsid w:val="00AA7A32"/>
    <w:rsid w:val="00B12373"/>
    <w:rsid w:val="00B22D2C"/>
    <w:rsid w:val="00B44B35"/>
    <w:rsid w:val="00B6060F"/>
    <w:rsid w:val="00B60AF5"/>
    <w:rsid w:val="00B64F10"/>
    <w:rsid w:val="00B75324"/>
    <w:rsid w:val="00BA2083"/>
    <w:rsid w:val="00BE68AB"/>
    <w:rsid w:val="00C05607"/>
    <w:rsid w:val="00C11140"/>
    <w:rsid w:val="00C14F60"/>
    <w:rsid w:val="00C50EBF"/>
    <w:rsid w:val="00C802F9"/>
    <w:rsid w:val="00C819C9"/>
    <w:rsid w:val="00C90D9D"/>
    <w:rsid w:val="00CE4D04"/>
    <w:rsid w:val="00D0472C"/>
    <w:rsid w:val="00D07518"/>
    <w:rsid w:val="00D417A2"/>
    <w:rsid w:val="00D80BBA"/>
    <w:rsid w:val="00DD4E4A"/>
    <w:rsid w:val="00DF32F4"/>
    <w:rsid w:val="00E33508"/>
    <w:rsid w:val="00E33FD8"/>
    <w:rsid w:val="00E3544B"/>
    <w:rsid w:val="00ED2E3D"/>
    <w:rsid w:val="00ED306E"/>
    <w:rsid w:val="00F155E9"/>
    <w:rsid w:val="00F22029"/>
    <w:rsid w:val="00F60645"/>
    <w:rsid w:val="00F84655"/>
    <w:rsid w:val="00F94398"/>
    <w:rsid w:val="00F943E7"/>
    <w:rsid w:val="00FB5D93"/>
    <w:rsid w:val="00FC1347"/>
    <w:rsid w:val="00FC1E67"/>
    <w:rsid w:val="00FF2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ff3"/>
    </o:shapedefaults>
    <o:shapelayout v:ext="edit">
      <o:idmap v:ext="edit" data="1"/>
    </o:shapelayout>
  </w:shapeDefaults>
  <w:decimalSymbol w:val=","/>
  <w:listSeparator w:val=";"/>
  <w14:docId w14:val="75805AF5"/>
  <w15:docId w15:val="{42B6D4C1-5E88-4266-97BE-BAB8A3B4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E3F"/>
  </w:style>
  <w:style w:type="paragraph" w:styleId="1">
    <w:name w:val="heading 1"/>
    <w:basedOn w:val="a"/>
    <w:link w:val="10"/>
    <w:uiPriority w:val="9"/>
    <w:qFormat/>
    <w:rsid w:val="00E354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у 1,тв-Абзац списка,название табл/рис,заголовок 1.1,List Paragraph (numbered (a)),List_Paragraph,Multilevel para_II,List Paragraph1,List Paragraph-ExecSummary,Akapit z listą BS,Bullets,List Paragraph 1,References,Список уровня 2"/>
    <w:basedOn w:val="a"/>
    <w:link w:val="a4"/>
    <w:uiPriority w:val="1"/>
    <w:qFormat/>
    <w:rsid w:val="000B1F80"/>
    <w:pPr>
      <w:ind w:left="720"/>
      <w:contextualSpacing/>
    </w:pPr>
    <w:rPr>
      <w:rFonts w:ascii="Calibri" w:eastAsia="Calibri" w:hAnsi="Calibri" w:cs="Times New Roman"/>
    </w:rPr>
  </w:style>
  <w:style w:type="character" w:customStyle="1" w:styleId="a4">
    <w:name w:val="Абзац списку Знак"/>
    <w:aliases w:val="Абзац списку 1 Знак,тв-Абзац списка Знак,название табл/рис Знак,заголовок 1.1 Знак,List Paragraph (numbered (a)) Знак,List_Paragraph Знак,Multilevel para_II Знак,List Paragraph1 Знак,List Paragraph-ExecSummary Знак,Bullets Знак"/>
    <w:link w:val="a3"/>
    <w:uiPriority w:val="1"/>
    <w:qFormat/>
    <w:locked/>
    <w:rsid w:val="000B1F80"/>
    <w:rPr>
      <w:rFonts w:ascii="Calibri" w:eastAsia="Calibri" w:hAnsi="Calibri" w:cs="Times New Roman"/>
    </w:rPr>
  </w:style>
  <w:style w:type="paragraph" w:styleId="a5">
    <w:name w:val="Balloon Text"/>
    <w:basedOn w:val="a"/>
    <w:link w:val="a6"/>
    <w:uiPriority w:val="99"/>
    <w:semiHidden/>
    <w:unhideWhenUsed/>
    <w:rsid w:val="003340DD"/>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3340DD"/>
    <w:rPr>
      <w:rFonts w:ascii="Segoe UI" w:hAnsi="Segoe UI" w:cs="Segoe UI"/>
      <w:sz w:val="18"/>
      <w:szCs w:val="18"/>
    </w:rPr>
  </w:style>
  <w:style w:type="character" w:customStyle="1" w:styleId="tendertuid2nhc4">
    <w:name w:val="tender__tuid__2nhc4"/>
    <w:basedOn w:val="a0"/>
    <w:rsid w:val="00957CB0"/>
  </w:style>
  <w:style w:type="character" w:styleId="a7">
    <w:name w:val="Hyperlink"/>
    <w:basedOn w:val="a0"/>
    <w:uiPriority w:val="99"/>
    <w:unhideWhenUsed/>
    <w:rsid w:val="00BA2083"/>
    <w:rPr>
      <w:color w:val="0000FF" w:themeColor="hyperlink"/>
      <w:u w:val="single"/>
    </w:rPr>
  </w:style>
  <w:style w:type="paragraph" w:customStyle="1" w:styleId="rvps2">
    <w:name w:val="rvps2"/>
    <w:basedOn w:val="a"/>
    <w:rsid w:val="00A67E9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qaclassifierdescrcode">
    <w:name w:val="qa_classifier_descr_code"/>
    <w:basedOn w:val="a0"/>
    <w:rsid w:val="00A661C7"/>
  </w:style>
  <w:style w:type="character" w:customStyle="1" w:styleId="qaclassifierdescrprimary">
    <w:name w:val="qa_classifier_descr_primary"/>
    <w:basedOn w:val="a0"/>
    <w:rsid w:val="00A661C7"/>
  </w:style>
  <w:style w:type="character" w:customStyle="1" w:styleId="h-select-all">
    <w:name w:val="h-select-all"/>
    <w:basedOn w:val="a0"/>
    <w:rsid w:val="00186460"/>
  </w:style>
  <w:style w:type="character" w:customStyle="1" w:styleId="10">
    <w:name w:val="Заголовок 1 Знак"/>
    <w:basedOn w:val="a0"/>
    <w:link w:val="1"/>
    <w:uiPriority w:val="9"/>
    <w:rsid w:val="00E3544B"/>
    <w:rPr>
      <w:rFonts w:ascii="Times New Roman" w:eastAsia="Times New Roman" w:hAnsi="Times New Roman" w:cs="Times New Roman"/>
      <w:b/>
      <w:bCs/>
      <w:kern w:val="36"/>
      <w:sz w:val="48"/>
      <w:szCs w:val="48"/>
      <w:lang w:eastAsia="uk-UA"/>
    </w:rPr>
  </w:style>
  <w:style w:type="character" w:customStyle="1" w:styleId="qaitemquantity">
    <w:name w:val="qa_item_quantity"/>
    <w:basedOn w:val="a0"/>
    <w:rsid w:val="004E71B9"/>
  </w:style>
  <w:style w:type="character" w:customStyle="1" w:styleId="qaitemunit">
    <w:name w:val="qa_item_unit"/>
    <w:basedOn w:val="a0"/>
    <w:rsid w:val="004E71B9"/>
  </w:style>
  <w:style w:type="paragraph" w:styleId="a8">
    <w:name w:val="Normal (Web)"/>
    <w:aliases w:val="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Обычный (Web),Обычный (Web) Знак Знак Знак"/>
    <w:basedOn w:val="a"/>
    <w:link w:val="a9"/>
    <w:uiPriority w:val="99"/>
    <w:qFormat/>
    <w:rsid w:val="000755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Звичайний (веб) Знак"/>
    <w:aliases w:val="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Обычный (веб) Знак1 Знак Знак Знак Знак Знак"/>
    <w:link w:val="a8"/>
    <w:uiPriority w:val="99"/>
    <w:locked/>
    <w:rsid w:val="0007555B"/>
    <w:rPr>
      <w:rFonts w:ascii="Times New Roman" w:eastAsia="Times New Roman" w:hAnsi="Times New Roman" w:cs="Times New Roman"/>
      <w:sz w:val="24"/>
      <w:szCs w:val="24"/>
      <w:lang w:eastAsia="ru-RU"/>
    </w:rPr>
  </w:style>
  <w:style w:type="paragraph" w:customStyle="1" w:styleId="aa">
    <w:name w:val="Знак Знак Знак"/>
    <w:basedOn w:val="a"/>
    <w:rsid w:val="0007555B"/>
    <w:pPr>
      <w:suppressAutoHyphens/>
      <w:spacing w:after="0" w:line="240" w:lineRule="auto"/>
    </w:pPr>
    <w:rPr>
      <w:rFonts w:ascii="Verdana" w:eastAsia="Times New Roman" w:hAnsi="Verdana" w:cs="Verdana"/>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67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4082</Words>
  <Characters>2328</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2800-shvetss</dc:creator>
  <cp:lastModifiedBy>Mariyana</cp:lastModifiedBy>
  <cp:revision>6</cp:revision>
  <cp:lastPrinted>2023-04-20T10:35:00Z</cp:lastPrinted>
  <dcterms:created xsi:type="dcterms:W3CDTF">2025-09-18T07:14:00Z</dcterms:created>
  <dcterms:modified xsi:type="dcterms:W3CDTF">2025-09-18T07:22:00Z</dcterms:modified>
</cp:coreProperties>
</file>